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A4686" w14:textId="4C05B146"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Załącznik do uchwały nr </w:t>
      </w:r>
      <w:r w:rsidR="00FF3913">
        <w:rPr>
          <w:rFonts w:ascii="Arial" w:hAnsi="Arial" w:cs="Arial"/>
          <w:b/>
          <w:sz w:val="20"/>
          <w:szCs w:val="20"/>
        </w:rPr>
        <w:t>10</w:t>
      </w:r>
      <w:r w:rsidRPr="007541BD">
        <w:rPr>
          <w:rFonts w:ascii="Arial" w:hAnsi="Arial" w:cs="Arial"/>
          <w:b/>
          <w:sz w:val="20"/>
          <w:szCs w:val="20"/>
        </w:rPr>
        <w:t xml:space="preserve"> </w:t>
      </w:r>
    </w:p>
    <w:p w14:paraId="3F4073AC" w14:textId="7777777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42AD4B8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1D167C">
        <w:rPr>
          <w:rFonts w:ascii="Arial" w:hAnsi="Arial" w:cs="Arial"/>
          <w:b/>
          <w:sz w:val="20"/>
          <w:szCs w:val="20"/>
        </w:rPr>
        <w:t xml:space="preserve">16 </w:t>
      </w:r>
      <w:r w:rsidR="00B5532F">
        <w:rPr>
          <w:rFonts w:ascii="Arial" w:hAnsi="Arial" w:cs="Arial"/>
          <w:b/>
          <w:sz w:val="20"/>
          <w:szCs w:val="20"/>
        </w:rPr>
        <w:t>kwietnia</w:t>
      </w:r>
      <w:r w:rsidR="00B5532F" w:rsidRPr="007541BD">
        <w:rPr>
          <w:rFonts w:ascii="Arial" w:hAnsi="Arial" w:cs="Arial"/>
          <w:b/>
          <w:sz w:val="20"/>
          <w:szCs w:val="20"/>
        </w:rPr>
        <w:t xml:space="preserve"> </w:t>
      </w:r>
      <w:r w:rsidRPr="007541BD">
        <w:rPr>
          <w:rFonts w:ascii="Arial" w:hAnsi="Arial" w:cs="Arial"/>
          <w:b/>
          <w:sz w:val="20"/>
          <w:szCs w:val="20"/>
        </w:rPr>
        <w:t>20</w:t>
      </w:r>
      <w:r w:rsidR="00B5532F">
        <w:rPr>
          <w:rFonts w:ascii="Arial" w:hAnsi="Arial" w:cs="Arial"/>
          <w:b/>
          <w:sz w:val="20"/>
          <w:szCs w:val="20"/>
        </w:rPr>
        <w:t>20</w:t>
      </w:r>
      <w:r w:rsidRPr="007541BD">
        <w:rPr>
          <w:rFonts w:ascii="Arial" w:hAnsi="Arial" w:cs="Arial"/>
          <w:b/>
          <w:sz w:val="20"/>
          <w:szCs w:val="20"/>
        </w:rPr>
        <w:t xml:space="preserve">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65A4C933" w14:textId="50639EDD" w:rsidR="008A332F" w:rsidRDefault="00DA534C"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8C6721" w:rsidRPr="002B50C0">
        <w:rPr>
          <w:rFonts w:ascii="Arial" w:hAnsi="Arial" w:cs="Arial"/>
          <w:b/>
          <w:color w:val="auto"/>
          <w:sz w:val="24"/>
          <w:szCs w:val="24"/>
        </w:rPr>
        <w:t xml:space="preserve">aport z postępu rzeczowo-finansowego projektu informatycznego </w:t>
      </w:r>
    </w:p>
    <w:p w14:paraId="3C8F6B73" w14:textId="627F7BB3"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za</w:t>
      </w:r>
      <w:r w:rsidR="00A07CF9">
        <w:rPr>
          <w:rFonts w:ascii="Arial" w:hAnsi="Arial" w:cs="Arial"/>
          <w:b/>
          <w:color w:val="auto"/>
          <w:sz w:val="24"/>
          <w:szCs w:val="24"/>
        </w:rPr>
        <w:t xml:space="preserve"> </w:t>
      </w:r>
      <w:r w:rsidR="009C38B9">
        <w:rPr>
          <w:rFonts w:ascii="Arial" w:hAnsi="Arial" w:cs="Arial"/>
          <w:b/>
          <w:color w:val="auto"/>
          <w:sz w:val="24"/>
          <w:szCs w:val="24"/>
        </w:rPr>
        <w:t>I</w:t>
      </w:r>
      <w:r w:rsidR="000E283E">
        <w:rPr>
          <w:rFonts w:ascii="Arial" w:hAnsi="Arial" w:cs="Arial"/>
          <w:b/>
          <w:color w:val="auto"/>
          <w:sz w:val="24"/>
          <w:szCs w:val="24"/>
        </w:rPr>
        <w:t>I</w:t>
      </w:r>
      <w:r w:rsidRPr="002B50C0">
        <w:rPr>
          <w:rFonts w:ascii="Arial" w:hAnsi="Arial" w:cs="Arial"/>
          <w:b/>
          <w:color w:val="auto"/>
          <w:sz w:val="24"/>
          <w:szCs w:val="24"/>
        </w:rPr>
        <w:t xml:space="preserve"> kwartał</w:t>
      </w:r>
      <w:r w:rsidR="00A07CF9">
        <w:rPr>
          <w:rFonts w:ascii="Arial" w:hAnsi="Arial" w:cs="Arial"/>
          <w:b/>
          <w:color w:val="auto"/>
          <w:sz w:val="24"/>
          <w:szCs w:val="24"/>
        </w:rPr>
        <w:t xml:space="preserve"> 202</w:t>
      </w:r>
      <w:r w:rsidR="00F119BB">
        <w:rPr>
          <w:rFonts w:ascii="Arial" w:hAnsi="Arial" w:cs="Arial"/>
          <w:b/>
          <w:color w:val="auto"/>
          <w:sz w:val="24"/>
          <w:szCs w:val="24"/>
        </w:rPr>
        <w:t>2</w:t>
      </w:r>
      <w:r w:rsidR="00A07CF9">
        <w:rPr>
          <w:rFonts w:ascii="Arial" w:hAnsi="Arial" w:cs="Arial"/>
          <w:b/>
          <w:color w:val="auto"/>
          <w:sz w:val="24"/>
          <w:szCs w:val="24"/>
        </w:rPr>
        <w:t xml:space="preserve"> </w:t>
      </w:r>
      <w:r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4A3A6590" w:rsidR="00CA516B" w:rsidRPr="006F36F8" w:rsidRDefault="006F36F8" w:rsidP="004A532C">
            <w:pPr>
              <w:spacing w:line="276" w:lineRule="auto"/>
              <w:rPr>
                <w:rFonts w:ascii="Arial" w:hAnsi="Arial" w:cs="Arial"/>
                <w:i/>
                <w:color w:val="0070C0"/>
                <w:sz w:val="24"/>
                <w:szCs w:val="24"/>
              </w:rPr>
            </w:pPr>
            <w:r w:rsidRPr="006F36F8">
              <w:rPr>
                <w:rFonts w:ascii="Arial" w:hAnsi="Arial" w:cs="Arial"/>
                <w:sz w:val="24"/>
                <w:szCs w:val="24"/>
              </w:rPr>
              <w:t>e-</w:t>
            </w:r>
            <w:proofErr w:type="spellStart"/>
            <w:r w:rsidRPr="006F36F8">
              <w:rPr>
                <w:rFonts w:ascii="Arial" w:hAnsi="Arial" w:cs="Arial"/>
                <w:sz w:val="24"/>
                <w:szCs w:val="24"/>
              </w:rPr>
              <w:t>CzasPL</w:t>
            </w:r>
            <w:proofErr w:type="spellEnd"/>
            <w:r w:rsidRPr="006F36F8">
              <w:rPr>
                <w:rFonts w:ascii="Arial" w:hAnsi="Arial" w:cs="Arial"/>
                <w:sz w:val="24"/>
                <w:szCs w:val="24"/>
              </w:rPr>
              <w:t>- system niezawodnej i wiarygodnej dystrybucji czasu urzędowego na obszarze RP</w:t>
            </w:r>
          </w:p>
        </w:tc>
      </w:tr>
      <w:tr w:rsidR="00CA516B" w:rsidRPr="002B50C0" w14:paraId="05B59807"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2565CD0A" w:rsidR="00CA516B" w:rsidRPr="00141A92" w:rsidRDefault="00A17AD3" w:rsidP="00A17AD3">
            <w:pPr>
              <w:spacing w:line="276" w:lineRule="auto"/>
              <w:rPr>
                <w:rFonts w:ascii="Arial" w:hAnsi="Arial" w:cs="Arial"/>
                <w:color w:val="0070C0"/>
                <w:sz w:val="18"/>
                <w:szCs w:val="18"/>
              </w:rPr>
            </w:pPr>
            <w:r w:rsidRPr="00A17AD3">
              <w:rPr>
                <w:rFonts w:ascii="Arial" w:hAnsi="Arial" w:cs="Arial"/>
                <w:sz w:val="24"/>
                <w:szCs w:val="24"/>
              </w:rPr>
              <w:t>Minister Rozwoju, Pracy i Technologii</w:t>
            </w:r>
          </w:p>
        </w:tc>
      </w:tr>
      <w:tr w:rsidR="00CA516B" w:rsidRPr="0030196F" w14:paraId="719B01E2"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2345C4B1" w:rsidR="00CA516B" w:rsidRPr="006822BC" w:rsidRDefault="006F36F8" w:rsidP="004A532C">
            <w:pPr>
              <w:spacing w:line="276" w:lineRule="auto"/>
              <w:rPr>
                <w:rFonts w:ascii="Arial" w:hAnsi="Arial" w:cs="Arial"/>
                <w:color w:val="0070C0"/>
                <w:sz w:val="18"/>
                <w:szCs w:val="18"/>
              </w:rPr>
            </w:pPr>
            <w:r w:rsidRPr="004A532C">
              <w:rPr>
                <w:rFonts w:ascii="Arial" w:hAnsi="Arial" w:cs="Arial"/>
                <w:sz w:val="24"/>
                <w:szCs w:val="24"/>
              </w:rPr>
              <w:t>Główny Urząd Miar</w:t>
            </w:r>
          </w:p>
        </w:tc>
      </w:tr>
      <w:tr w:rsidR="00CA516B"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0B333AC6" w:rsidR="00CA516B" w:rsidRPr="00D55883" w:rsidRDefault="00C85AF2">
            <w:pPr>
              <w:spacing w:line="276" w:lineRule="auto"/>
              <w:rPr>
                <w:rFonts w:ascii="Arial" w:hAnsi="Arial" w:cs="Arial"/>
                <w:iCs/>
                <w:sz w:val="18"/>
                <w:szCs w:val="18"/>
              </w:rPr>
            </w:pPr>
            <w:r w:rsidRPr="00D55883">
              <w:rPr>
                <w:rFonts w:ascii="Arial" w:hAnsi="Arial" w:cs="Arial"/>
                <w:iCs/>
                <w:sz w:val="18"/>
                <w:szCs w:val="18"/>
              </w:rPr>
              <w:t>___________</w:t>
            </w:r>
          </w:p>
        </w:tc>
      </w:tr>
      <w:tr w:rsidR="00CA516B"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77769BC" w14:textId="77777777" w:rsidR="00E23CE4" w:rsidRPr="00E23CE4" w:rsidRDefault="00E23CE4" w:rsidP="009D2FA4">
            <w:pPr>
              <w:spacing w:line="276" w:lineRule="auto"/>
              <w:rPr>
                <w:rFonts w:ascii="Arial" w:hAnsi="Arial" w:cs="Arial"/>
                <w:sz w:val="24"/>
                <w:szCs w:val="24"/>
              </w:rPr>
            </w:pPr>
            <w:r w:rsidRPr="00E23CE4">
              <w:rPr>
                <w:rFonts w:ascii="Arial" w:hAnsi="Arial" w:cs="Arial"/>
                <w:sz w:val="24"/>
                <w:szCs w:val="24"/>
              </w:rPr>
              <w:t xml:space="preserve">Budżet państwa: część budżetowa - 64 </w:t>
            </w:r>
          </w:p>
          <w:p w14:paraId="55582688" w14:textId="60F7A4BA" w:rsidR="00CA516B" w:rsidRPr="00141A92" w:rsidRDefault="00E23CE4" w:rsidP="009D2FA4">
            <w:pPr>
              <w:spacing w:line="276" w:lineRule="auto"/>
              <w:rPr>
                <w:rFonts w:ascii="Arial" w:hAnsi="Arial" w:cs="Arial"/>
                <w:color w:val="0070C0"/>
                <w:sz w:val="18"/>
                <w:szCs w:val="18"/>
              </w:rPr>
            </w:pPr>
            <w:r w:rsidRPr="00E23CE4">
              <w:rPr>
                <w:rFonts w:ascii="Arial" w:hAnsi="Arial" w:cs="Arial"/>
                <w:sz w:val="24"/>
                <w:szCs w:val="24"/>
              </w:rPr>
              <w:t>Budżet środków europejskich: Program Operacyjny Polska Cyfrowa II oś priorytetowa E-administracja i otwarty rząd Działanie 2.1 „Wysoka dostępność i jakość e-usług publicznych"</w:t>
            </w:r>
          </w:p>
        </w:tc>
      </w:tr>
      <w:tr w:rsidR="00CA516B"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7D51B9C2" w:rsidR="00CA516B" w:rsidRPr="004A532C" w:rsidRDefault="004A532C">
            <w:pPr>
              <w:spacing w:line="276" w:lineRule="auto"/>
              <w:rPr>
                <w:rFonts w:ascii="Arial" w:hAnsi="Arial" w:cs="Arial"/>
                <w:sz w:val="24"/>
                <w:szCs w:val="24"/>
              </w:rPr>
            </w:pPr>
            <w:r w:rsidRPr="004A532C">
              <w:rPr>
                <w:rFonts w:ascii="Arial" w:hAnsi="Arial" w:cs="Arial"/>
                <w:sz w:val="24"/>
                <w:szCs w:val="24"/>
              </w:rPr>
              <w:t>11 898 429,00 zł</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578149C0" w:rsidR="005212C8" w:rsidRPr="004A532C" w:rsidRDefault="004A532C">
            <w:pPr>
              <w:spacing w:line="276" w:lineRule="auto"/>
              <w:rPr>
                <w:rFonts w:ascii="Arial" w:hAnsi="Arial" w:cs="Arial"/>
                <w:sz w:val="24"/>
                <w:szCs w:val="24"/>
              </w:rPr>
            </w:pPr>
            <w:r w:rsidRPr="004A532C">
              <w:rPr>
                <w:rFonts w:ascii="Arial" w:hAnsi="Arial" w:cs="Arial"/>
                <w:sz w:val="24"/>
                <w:szCs w:val="24"/>
              </w:rPr>
              <w:t>11 898 429,00 zł</w:t>
            </w:r>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6E6A270" w14:textId="578B4147" w:rsidR="00E23CE4" w:rsidRPr="00E23CE4" w:rsidRDefault="00E23CE4" w:rsidP="00E23CE4">
            <w:pPr>
              <w:spacing w:after="0"/>
              <w:rPr>
                <w:rFonts w:ascii="Arial" w:hAnsi="Arial" w:cs="Arial"/>
                <w:color w:val="0070C0"/>
                <w:sz w:val="18"/>
                <w:szCs w:val="18"/>
              </w:rPr>
            </w:pPr>
          </w:p>
          <w:p w14:paraId="78B41459" w14:textId="47627860" w:rsidR="00E23CE4" w:rsidRPr="00E23CE4" w:rsidRDefault="00E23CE4" w:rsidP="00E23CE4">
            <w:pPr>
              <w:spacing w:line="276" w:lineRule="auto"/>
              <w:rPr>
                <w:rFonts w:ascii="Arial" w:hAnsi="Arial" w:cs="Arial"/>
                <w:sz w:val="24"/>
                <w:szCs w:val="24"/>
              </w:rPr>
            </w:pPr>
            <w:r>
              <w:rPr>
                <w:rFonts w:ascii="Arial" w:hAnsi="Arial" w:cs="Arial"/>
                <w:sz w:val="24"/>
                <w:szCs w:val="24"/>
              </w:rPr>
              <w:t xml:space="preserve">- </w:t>
            </w:r>
            <w:r w:rsidRPr="00E23CE4">
              <w:rPr>
                <w:rFonts w:ascii="Arial" w:hAnsi="Arial" w:cs="Arial"/>
                <w:sz w:val="24"/>
                <w:szCs w:val="24"/>
              </w:rPr>
              <w:t xml:space="preserve">data rozpoczęcia realizacji projektu: </w:t>
            </w:r>
            <w:r w:rsidR="00C85AF2">
              <w:rPr>
                <w:rFonts w:ascii="Arial" w:hAnsi="Arial" w:cs="Arial"/>
                <w:sz w:val="24"/>
                <w:szCs w:val="24"/>
              </w:rPr>
              <w:t>0</w:t>
            </w:r>
            <w:r w:rsidRPr="00E23CE4">
              <w:rPr>
                <w:rFonts w:ascii="Arial" w:hAnsi="Arial" w:cs="Arial"/>
                <w:sz w:val="24"/>
                <w:szCs w:val="24"/>
              </w:rPr>
              <w:t>1.0</w:t>
            </w:r>
            <w:r>
              <w:rPr>
                <w:rFonts w:ascii="Arial" w:hAnsi="Arial" w:cs="Arial"/>
                <w:sz w:val="24"/>
                <w:szCs w:val="24"/>
              </w:rPr>
              <w:t>4</w:t>
            </w:r>
            <w:r w:rsidRPr="00E23CE4">
              <w:rPr>
                <w:rFonts w:ascii="Arial" w:hAnsi="Arial" w:cs="Arial"/>
                <w:sz w:val="24"/>
                <w:szCs w:val="24"/>
              </w:rPr>
              <w:t>.20</w:t>
            </w:r>
            <w:r>
              <w:rPr>
                <w:rFonts w:ascii="Arial" w:hAnsi="Arial" w:cs="Arial"/>
                <w:sz w:val="24"/>
                <w:szCs w:val="24"/>
              </w:rPr>
              <w:t>20</w:t>
            </w:r>
          </w:p>
          <w:p w14:paraId="50945D56" w14:textId="2C162D8C" w:rsidR="00CA516B" w:rsidRDefault="00E23CE4" w:rsidP="00E23CE4">
            <w:pPr>
              <w:spacing w:line="276" w:lineRule="auto"/>
              <w:rPr>
                <w:rFonts w:ascii="Arial" w:hAnsi="Arial" w:cs="Arial"/>
                <w:sz w:val="24"/>
                <w:szCs w:val="24"/>
              </w:rPr>
            </w:pPr>
            <w:r>
              <w:rPr>
                <w:rFonts w:ascii="Arial" w:hAnsi="Arial" w:cs="Arial"/>
                <w:sz w:val="24"/>
                <w:szCs w:val="24"/>
              </w:rPr>
              <w:t xml:space="preserve">- </w:t>
            </w:r>
            <w:r w:rsidRPr="00E23CE4">
              <w:rPr>
                <w:rFonts w:ascii="Arial" w:hAnsi="Arial" w:cs="Arial"/>
                <w:sz w:val="24"/>
                <w:szCs w:val="24"/>
              </w:rPr>
              <w:t xml:space="preserve">data zakończenia realizacji projektu: </w:t>
            </w:r>
            <w:r w:rsidR="009C38B9">
              <w:rPr>
                <w:rFonts w:ascii="Arial" w:hAnsi="Arial" w:cs="Arial"/>
                <w:sz w:val="24"/>
                <w:szCs w:val="24"/>
              </w:rPr>
              <w:t>30</w:t>
            </w:r>
            <w:r w:rsidRPr="00E23CE4">
              <w:rPr>
                <w:rFonts w:ascii="Arial" w:hAnsi="Arial" w:cs="Arial"/>
                <w:sz w:val="24"/>
                <w:szCs w:val="24"/>
              </w:rPr>
              <w:t>.</w:t>
            </w:r>
            <w:r w:rsidR="009C38B9">
              <w:rPr>
                <w:rFonts w:ascii="Arial" w:hAnsi="Arial" w:cs="Arial"/>
                <w:sz w:val="24"/>
                <w:szCs w:val="24"/>
              </w:rPr>
              <w:t>11</w:t>
            </w:r>
            <w:r w:rsidRPr="00E23CE4">
              <w:rPr>
                <w:rFonts w:ascii="Arial" w:hAnsi="Arial" w:cs="Arial"/>
                <w:sz w:val="24"/>
                <w:szCs w:val="24"/>
              </w:rPr>
              <w:t>.20</w:t>
            </w:r>
            <w:r>
              <w:rPr>
                <w:rFonts w:ascii="Arial" w:hAnsi="Arial" w:cs="Arial"/>
                <w:sz w:val="24"/>
                <w:szCs w:val="24"/>
              </w:rPr>
              <w:t>23</w:t>
            </w:r>
          </w:p>
          <w:p w14:paraId="55CE9679" w14:textId="5EB50B91" w:rsidR="00573BED" w:rsidRPr="009C38B9" w:rsidRDefault="00C363F7" w:rsidP="00E23CE4">
            <w:pPr>
              <w:spacing w:line="276" w:lineRule="auto"/>
              <w:rPr>
                <w:rFonts w:ascii="Arial" w:hAnsi="Arial" w:cs="Arial"/>
                <w:sz w:val="24"/>
                <w:szCs w:val="24"/>
              </w:rPr>
            </w:pPr>
            <w:r w:rsidRPr="00C363F7">
              <w:rPr>
                <w:rFonts w:ascii="Arial" w:hAnsi="Arial" w:cs="Arial"/>
                <w:sz w:val="24"/>
                <w:szCs w:val="24"/>
              </w:rPr>
              <w:t xml:space="preserve">- </w:t>
            </w:r>
            <w:r w:rsidR="00FC794E">
              <w:rPr>
                <w:rFonts w:ascii="Arial" w:hAnsi="Arial" w:cs="Arial"/>
                <w:sz w:val="24"/>
                <w:szCs w:val="24"/>
              </w:rPr>
              <w:t xml:space="preserve">pierwotna </w:t>
            </w:r>
            <w:r w:rsidRPr="00C363F7">
              <w:rPr>
                <w:rFonts w:ascii="Arial" w:hAnsi="Arial" w:cs="Arial"/>
                <w:sz w:val="24"/>
                <w:szCs w:val="24"/>
              </w:rPr>
              <w:t>data zakończenia realizacji projektu</w:t>
            </w:r>
            <w:r w:rsidR="00FC794E">
              <w:rPr>
                <w:rFonts w:ascii="Arial" w:hAnsi="Arial" w:cs="Arial"/>
                <w:sz w:val="24"/>
                <w:szCs w:val="24"/>
              </w:rPr>
              <w:t xml:space="preserve"> (sprzed zmiany)</w:t>
            </w:r>
            <w:r w:rsidRPr="00C363F7">
              <w:rPr>
                <w:rFonts w:ascii="Arial" w:hAnsi="Arial" w:cs="Arial"/>
                <w:sz w:val="24"/>
                <w:szCs w:val="24"/>
              </w:rPr>
              <w:t xml:space="preserve">: </w:t>
            </w:r>
            <w:r>
              <w:rPr>
                <w:rFonts w:ascii="Arial" w:hAnsi="Arial" w:cs="Arial"/>
                <w:sz w:val="24"/>
                <w:szCs w:val="24"/>
              </w:rPr>
              <w:t>31.03.2023</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9F7DA39" w14:textId="74D90EE5" w:rsidR="004C1D48" w:rsidRPr="00AD28EC" w:rsidRDefault="004C1D48" w:rsidP="0062054D">
      <w:pPr>
        <w:pStyle w:val="Nagwek3"/>
        <w:spacing w:after="360"/>
        <w:ind w:left="284" w:hanging="284"/>
        <w:rPr>
          <w:rFonts w:ascii="Arial" w:eastAsiaTheme="minorHAnsi" w:hAnsi="Arial" w:cs="Arial"/>
          <w:color w:val="auto"/>
          <w:sz w:val="18"/>
          <w:szCs w:val="18"/>
        </w:rPr>
      </w:pPr>
      <w:r w:rsidRPr="00AD28EC">
        <w:rPr>
          <w:rFonts w:ascii="Arial" w:hAnsi="Arial" w:cs="Arial"/>
          <w:color w:val="auto"/>
        </w:rPr>
        <w:t xml:space="preserve"> </w:t>
      </w:r>
      <w:r w:rsidR="00F2008A" w:rsidRPr="00AD28EC">
        <w:rPr>
          <w:rFonts w:ascii="Arial" w:hAnsi="Arial" w:cs="Arial"/>
          <w:color w:val="auto"/>
        </w:rPr>
        <w:tab/>
      </w:r>
      <w:r w:rsidR="000C32FA" w:rsidRPr="00AD28EC">
        <w:rPr>
          <w:rFonts w:ascii="Arial" w:hAnsi="Arial" w:cs="Arial"/>
          <w:color w:val="auto"/>
          <w:sz w:val="18"/>
          <w:szCs w:val="18"/>
        </w:rPr>
        <w:t>Projekt nie wymaga zmian legislacyjnych.</w:t>
      </w:r>
      <w:r w:rsidR="00F2008A" w:rsidRPr="00AD28EC">
        <w:rPr>
          <w:rFonts w:ascii="Arial" w:eastAsiaTheme="minorHAnsi" w:hAnsi="Arial" w:cs="Arial"/>
          <w:color w:val="auto"/>
          <w:sz w:val="18"/>
          <w:szCs w:val="18"/>
        </w:rPr>
        <w:t xml:space="preserve"> </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E71177" w14:paraId="7001934B" w14:textId="77777777" w:rsidTr="00141A92">
        <w:trPr>
          <w:tblHeader/>
        </w:trPr>
        <w:tc>
          <w:tcPr>
            <w:tcW w:w="2972" w:type="dxa"/>
            <w:shd w:val="clear" w:color="auto" w:fill="D0CECE" w:themeFill="background2" w:themeFillShade="E6"/>
            <w:vAlign w:val="center"/>
          </w:tcPr>
          <w:p w14:paraId="6493274C" w14:textId="77777777" w:rsidR="00907F6D" w:rsidRPr="00E71177" w:rsidRDefault="00795AFA" w:rsidP="00586664">
            <w:pPr>
              <w:spacing w:before="120" w:after="120"/>
              <w:rPr>
                <w:rFonts w:ascii="Arial" w:hAnsi="Arial" w:cs="Arial"/>
                <w:b/>
                <w:sz w:val="20"/>
                <w:szCs w:val="20"/>
              </w:rPr>
            </w:pPr>
            <w:r w:rsidRPr="00E71177">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E71177" w:rsidRDefault="00795AFA" w:rsidP="00586664">
            <w:pPr>
              <w:rPr>
                <w:rFonts w:ascii="Arial" w:hAnsi="Arial" w:cs="Arial"/>
                <w:b/>
                <w:sz w:val="20"/>
                <w:szCs w:val="20"/>
              </w:rPr>
            </w:pPr>
            <w:r w:rsidRPr="00E71177">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E71177" w:rsidRDefault="00795AFA" w:rsidP="00586664">
            <w:pPr>
              <w:rPr>
                <w:rFonts w:ascii="Arial" w:hAnsi="Arial" w:cs="Arial"/>
                <w:b/>
                <w:sz w:val="20"/>
                <w:szCs w:val="20"/>
              </w:rPr>
            </w:pPr>
            <w:r w:rsidRPr="00E71177">
              <w:rPr>
                <w:rFonts w:ascii="Arial" w:hAnsi="Arial" w:cs="Arial"/>
                <w:b/>
                <w:sz w:val="20"/>
                <w:szCs w:val="20"/>
              </w:rPr>
              <w:t>Wartość środków zaangażowanych</w:t>
            </w:r>
          </w:p>
        </w:tc>
      </w:tr>
      <w:tr w:rsidR="00907F6D" w:rsidRPr="00E71177" w14:paraId="59735F91" w14:textId="77777777" w:rsidTr="00795AFA">
        <w:tc>
          <w:tcPr>
            <w:tcW w:w="2972" w:type="dxa"/>
          </w:tcPr>
          <w:p w14:paraId="077C8D26" w14:textId="7412D844" w:rsidR="00907F6D" w:rsidRPr="008C417C" w:rsidRDefault="005A144A" w:rsidP="00507548">
            <w:pPr>
              <w:jc w:val="center"/>
              <w:rPr>
                <w:rFonts w:ascii="Arial" w:hAnsi="Arial" w:cs="Arial"/>
                <w:sz w:val="18"/>
                <w:szCs w:val="20"/>
              </w:rPr>
            </w:pPr>
            <w:r w:rsidRPr="008C417C">
              <w:rPr>
                <w:rFonts w:ascii="Arial" w:hAnsi="Arial" w:cs="Arial"/>
                <w:sz w:val="18"/>
                <w:szCs w:val="20"/>
              </w:rPr>
              <w:t>61,</w:t>
            </w:r>
            <w:r w:rsidR="008C417C" w:rsidRPr="008C417C">
              <w:rPr>
                <w:rFonts w:ascii="Arial" w:hAnsi="Arial" w:cs="Arial"/>
                <w:sz w:val="18"/>
                <w:szCs w:val="20"/>
              </w:rPr>
              <w:t>36</w:t>
            </w:r>
            <w:r w:rsidR="00836502" w:rsidRPr="008C417C">
              <w:rPr>
                <w:rFonts w:ascii="Arial" w:hAnsi="Arial" w:cs="Arial"/>
                <w:sz w:val="18"/>
                <w:szCs w:val="20"/>
              </w:rPr>
              <w:t xml:space="preserve"> %</w:t>
            </w:r>
          </w:p>
        </w:tc>
        <w:tc>
          <w:tcPr>
            <w:tcW w:w="3260" w:type="dxa"/>
          </w:tcPr>
          <w:p w14:paraId="1B061A32" w14:textId="2F954672" w:rsidR="006948D3" w:rsidRPr="008C417C" w:rsidRDefault="00E71177" w:rsidP="00D330AF">
            <w:pPr>
              <w:pStyle w:val="Akapitzlist"/>
              <w:numPr>
                <w:ilvl w:val="0"/>
                <w:numId w:val="21"/>
              </w:numPr>
              <w:rPr>
                <w:rFonts w:ascii="Arial" w:hAnsi="Arial" w:cs="Arial"/>
                <w:sz w:val="18"/>
                <w:szCs w:val="20"/>
              </w:rPr>
            </w:pPr>
            <w:r w:rsidRPr="008C417C">
              <w:rPr>
                <w:rFonts w:ascii="Arial" w:hAnsi="Arial" w:cs="Arial"/>
                <w:sz w:val="18"/>
                <w:szCs w:val="20"/>
              </w:rPr>
              <w:t>2</w:t>
            </w:r>
            <w:r w:rsidR="001100AC">
              <w:rPr>
                <w:rFonts w:ascii="Arial" w:hAnsi="Arial" w:cs="Arial"/>
                <w:sz w:val="18"/>
                <w:szCs w:val="20"/>
              </w:rPr>
              <w:t>7</w:t>
            </w:r>
            <w:r w:rsidRPr="008C417C">
              <w:rPr>
                <w:rFonts w:ascii="Arial" w:hAnsi="Arial" w:cs="Arial"/>
                <w:sz w:val="18"/>
                <w:szCs w:val="20"/>
              </w:rPr>
              <w:t>,</w:t>
            </w:r>
            <w:r w:rsidR="001100AC">
              <w:rPr>
                <w:rFonts w:ascii="Arial" w:hAnsi="Arial" w:cs="Arial"/>
                <w:sz w:val="18"/>
                <w:szCs w:val="20"/>
              </w:rPr>
              <w:t>24</w:t>
            </w:r>
            <w:r w:rsidR="005A144A" w:rsidRPr="008C417C">
              <w:rPr>
                <w:rFonts w:ascii="Arial" w:hAnsi="Arial" w:cs="Arial"/>
                <w:sz w:val="18"/>
                <w:szCs w:val="20"/>
              </w:rPr>
              <w:t xml:space="preserve"> </w:t>
            </w:r>
            <w:r w:rsidR="00836502" w:rsidRPr="008C417C">
              <w:rPr>
                <w:rFonts w:ascii="Arial" w:hAnsi="Arial" w:cs="Arial"/>
                <w:sz w:val="18"/>
                <w:szCs w:val="20"/>
              </w:rPr>
              <w:t>%</w:t>
            </w:r>
          </w:p>
          <w:p w14:paraId="6AC79DA7" w14:textId="0146F3C4" w:rsidR="00071880" w:rsidRPr="008C417C" w:rsidRDefault="005A144A" w:rsidP="00DA534C">
            <w:pPr>
              <w:pStyle w:val="Akapitzlist"/>
              <w:numPr>
                <w:ilvl w:val="0"/>
                <w:numId w:val="21"/>
              </w:numPr>
              <w:rPr>
                <w:rFonts w:ascii="Arial" w:hAnsi="Arial" w:cs="Arial"/>
                <w:sz w:val="18"/>
                <w:szCs w:val="20"/>
              </w:rPr>
            </w:pPr>
            <w:r w:rsidRPr="008C417C">
              <w:rPr>
                <w:rFonts w:ascii="Arial" w:hAnsi="Arial" w:cs="Arial"/>
                <w:sz w:val="18"/>
                <w:szCs w:val="20"/>
              </w:rPr>
              <w:t>2</w:t>
            </w:r>
            <w:r w:rsidR="001100AC">
              <w:rPr>
                <w:rFonts w:ascii="Arial" w:hAnsi="Arial" w:cs="Arial"/>
                <w:sz w:val="18"/>
                <w:szCs w:val="20"/>
              </w:rPr>
              <w:t>6,14</w:t>
            </w:r>
            <w:r w:rsidRPr="008C417C">
              <w:rPr>
                <w:rFonts w:ascii="Arial" w:hAnsi="Arial" w:cs="Arial"/>
                <w:sz w:val="18"/>
                <w:szCs w:val="20"/>
              </w:rPr>
              <w:t xml:space="preserve"> </w:t>
            </w:r>
            <w:r w:rsidR="00D330AF" w:rsidRPr="008C417C">
              <w:rPr>
                <w:rFonts w:ascii="Arial" w:hAnsi="Arial" w:cs="Arial"/>
                <w:sz w:val="18"/>
                <w:szCs w:val="20"/>
              </w:rPr>
              <w:t>%</w:t>
            </w:r>
          </w:p>
          <w:p w14:paraId="4C2F5EFF" w14:textId="61C2F65E" w:rsidR="00D330AF" w:rsidRPr="008C417C" w:rsidRDefault="00D330AF" w:rsidP="00D330AF">
            <w:pPr>
              <w:pStyle w:val="Akapitzlist"/>
              <w:numPr>
                <w:ilvl w:val="0"/>
                <w:numId w:val="21"/>
              </w:numPr>
              <w:rPr>
                <w:rFonts w:ascii="Arial" w:hAnsi="Arial" w:cs="Arial"/>
                <w:sz w:val="18"/>
                <w:szCs w:val="20"/>
              </w:rPr>
            </w:pPr>
            <w:r w:rsidRPr="008C417C">
              <w:rPr>
                <w:rFonts w:ascii="Arial" w:hAnsi="Arial" w:cs="Arial"/>
                <w:sz w:val="18"/>
                <w:szCs w:val="20"/>
              </w:rPr>
              <w:t>Nie dotyczy</w:t>
            </w:r>
          </w:p>
          <w:p w14:paraId="4929DAC9" w14:textId="77D5919E" w:rsidR="00907F6D" w:rsidRPr="008C417C" w:rsidRDefault="00907F6D" w:rsidP="006B5117">
            <w:pPr>
              <w:rPr>
                <w:rFonts w:ascii="Arial" w:hAnsi="Arial" w:cs="Arial"/>
                <w:sz w:val="18"/>
                <w:szCs w:val="20"/>
              </w:rPr>
            </w:pPr>
          </w:p>
        </w:tc>
        <w:tc>
          <w:tcPr>
            <w:tcW w:w="3402" w:type="dxa"/>
          </w:tcPr>
          <w:p w14:paraId="7DB1369C" w14:textId="66C44CFF" w:rsidR="00D330AF" w:rsidRPr="008C417C" w:rsidRDefault="006E656D" w:rsidP="001100AC">
            <w:pPr>
              <w:pStyle w:val="Akapitzlist"/>
              <w:rPr>
                <w:rFonts w:ascii="Arial" w:hAnsi="Arial" w:cs="Arial"/>
                <w:sz w:val="18"/>
                <w:szCs w:val="20"/>
              </w:rPr>
            </w:pPr>
            <w:r w:rsidRPr="008C417C">
              <w:rPr>
                <w:rFonts w:ascii="Arial" w:hAnsi="Arial" w:cs="Arial"/>
                <w:sz w:val="18"/>
                <w:szCs w:val="20"/>
              </w:rPr>
              <w:t>2</w:t>
            </w:r>
            <w:r w:rsidR="008C417C" w:rsidRPr="008C417C">
              <w:rPr>
                <w:rFonts w:ascii="Arial" w:hAnsi="Arial" w:cs="Arial"/>
                <w:sz w:val="18"/>
                <w:szCs w:val="20"/>
              </w:rPr>
              <w:t>8</w:t>
            </w:r>
            <w:r w:rsidR="00211FE8" w:rsidRPr="008C417C">
              <w:rPr>
                <w:rFonts w:ascii="Arial" w:hAnsi="Arial" w:cs="Arial"/>
                <w:sz w:val="18"/>
                <w:szCs w:val="20"/>
              </w:rPr>
              <w:t>,</w:t>
            </w:r>
            <w:r w:rsidR="001100AC">
              <w:rPr>
                <w:rFonts w:ascii="Arial" w:hAnsi="Arial" w:cs="Arial"/>
                <w:sz w:val="18"/>
                <w:szCs w:val="20"/>
              </w:rPr>
              <w:t>64</w:t>
            </w:r>
            <w:r w:rsidR="005A144A" w:rsidRPr="008C417C">
              <w:rPr>
                <w:rFonts w:ascii="Arial" w:hAnsi="Arial" w:cs="Arial"/>
                <w:sz w:val="18"/>
                <w:szCs w:val="20"/>
              </w:rPr>
              <w:t xml:space="preserve"> </w:t>
            </w:r>
            <w:r w:rsidR="00D330AF" w:rsidRPr="008C417C">
              <w:rPr>
                <w:rFonts w:ascii="Arial" w:hAnsi="Arial" w:cs="Arial"/>
                <w:sz w:val="18"/>
                <w:szCs w:val="20"/>
              </w:rPr>
              <w:t>%</w:t>
            </w:r>
          </w:p>
          <w:p w14:paraId="65BB31D3" w14:textId="36FD5E21" w:rsidR="00907F6D" w:rsidRPr="008C417C" w:rsidRDefault="00907F6D" w:rsidP="00795AFA">
            <w:pPr>
              <w:rPr>
                <w:rFonts w:ascii="Arial" w:hAnsi="Arial" w:cs="Arial"/>
                <w:sz w:val="18"/>
                <w:szCs w:val="20"/>
              </w:rPr>
            </w:pP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0DEBC408" w:rsidR="00CF2E64"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p w14:paraId="28CC2493" w14:textId="5A0D02D2" w:rsidR="00E9234B" w:rsidRPr="009264CB" w:rsidRDefault="00E9234B" w:rsidP="007F5EDA">
      <w:pPr>
        <w:jc w:val="both"/>
        <w:rPr>
          <w:rFonts w:ascii="Arial" w:hAnsi="Arial" w:cs="Arial"/>
          <w:sz w:val="18"/>
          <w:szCs w:val="20"/>
        </w:rPr>
      </w:pPr>
      <w:r>
        <w:rPr>
          <w:rFonts w:ascii="Arial" w:hAnsi="Arial" w:cs="Arial"/>
          <w:sz w:val="18"/>
          <w:szCs w:val="20"/>
        </w:rPr>
        <w:t xml:space="preserve">UWAGA: W ramach </w:t>
      </w:r>
      <w:r w:rsidRPr="00AD28EC">
        <w:rPr>
          <w:rFonts w:ascii="Arial" w:hAnsi="Arial" w:cs="Arial"/>
          <w:sz w:val="18"/>
          <w:szCs w:val="20"/>
        </w:rPr>
        <w:t>realizacji</w:t>
      </w:r>
      <w:r>
        <w:rPr>
          <w:rFonts w:ascii="Arial" w:hAnsi="Arial" w:cs="Arial"/>
          <w:sz w:val="18"/>
          <w:szCs w:val="20"/>
        </w:rPr>
        <w:t xml:space="preserve"> projektu e-</w:t>
      </w:r>
      <w:proofErr w:type="spellStart"/>
      <w:r>
        <w:rPr>
          <w:rFonts w:ascii="Arial" w:hAnsi="Arial" w:cs="Arial"/>
          <w:sz w:val="18"/>
          <w:szCs w:val="20"/>
        </w:rPr>
        <w:t>CzasPL</w:t>
      </w:r>
      <w:proofErr w:type="spellEnd"/>
      <w:r>
        <w:rPr>
          <w:rFonts w:ascii="Arial" w:hAnsi="Arial" w:cs="Arial"/>
          <w:sz w:val="18"/>
          <w:szCs w:val="20"/>
        </w:rPr>
        <w:t xml:space="preserve"> </w:t>
      </w:r>
      <w:r w:rsidRPr="00AD28EC">
        <w:rPr>
          <w:rFonts w:ascii="Arial" w:hAnsi="Arial" w:cs="Arial"/>
          <w:sz w:val="18"/>
          <w:szCs w:val="20"/>
        </w:rPr>
        <w:t xml:space="preserve">Główny Urząd Miar zwrócił się do </w:t>
      </w:r>
      <w:r>
        <w:rPr>
          <w:rFonts w:ascii="Arial" w:hAnsi="Arial" w:cs="Arial"/>
          <w:sz w:val="18"/>
          <w:szCs w:val="20"/>
        </w:rPr>
        <w:t>I</w:t>
      </w:r>
      <w:r w:rsidRPr="00AD28EC">
        <w:rPr>
          <w:rFonts w:ascii="Arial" w:hAnsi="Arial" w:cs="Arial"/>
          <w:sz w:val="18"/>
          <w:szCs w:val="20"/>
        </w:rPr>
        <w:t xml:space="preserve">nstytucji Pośredniczącej </w:t>
      </w:r>
      <w:r w:rsidR="007F5EDA">
        <w:rPr>
          <w:rFonts w:ascii="Arial" w:hAnsi="Arial" w:cs="Arial"/>
          <w:sz w:val="18"/>
          <w:szCs w:val="20"/>
        </w:rPr>
        <w:br/>
      </w:r>
      <w:r>
        <w:rPr>
          <w:rFonts w:ascii="Arial" w:hAnsi="Arial" w:cs="Arial"/>
          <w:sz w:val="18"/>
          <w:szCs w:val="20"/>
        </w:rPr>
        <w:t>z prośbą o przesunięcie terminu realizacji projektu. Zgodnie z obowiązującymi przepisami Ustawy COVID-19 termin zakończenia realizacji projektu został przesunięty o 90 dni</w:t>
      </w:r>
      <w:r w:rsidR="00780D39">
        <w:rPr>
          <w:rFonts w:ascii="Arial" w:hAnsi="Arial" w:cs="Arial"/>
          <w:sz w:val="18"/>
          <w:szCs w:val="20"/>
        </w:rPr>
        <w:t xml:space="preserve">. Z uwagi na sytuację przedłużającego się dialogu technicznego oraz wydłużonych terminów dostaw na poszczególne podzespoły (nawet do 52 tygodni) GUM wystąpił </w:t>
      </w:r>
      <w:r w:rsidR="00557195">
        <w:rPr>
          <w:rFonts w:ascii="Arial" w:hAnsi="Arial" w:cs="Arial"/>
          <w:sz w:val="18"/>
          <w:szCs w:val="20"/>
        </w:rPr>
        <w:br/>
      </w:r>
      <w:r w:rsidR="00780D39">
        <w:rPr>
          <w:rFonts w:ascii="Arial" w:hAnsi="Arial" w:cs="Arial"/>
          <w:sz w:val="18"/>
          <w:szCs w:val="20"/>
        </w:rPr>
        <w:t xml:space="preserve">o wydłużenie terminu realizacji do 30.11.2023r. </w:t>
      </w:r>
      <w:r w:rsidR="004E05B8">
        <w:rPr>
          <w:rFonts w:ascii="Arial" w:hAnsi="Arial" w:cs="Arial"/>
          <w:sz w:val="18"/>
          <w:szCs w:val="20"/>
        </w:rPr>
        <w:t xml:space="preserve">Na w/w zmiany GUM podpisał 23 maja br. aneks nr 4. </w:t>
      </w:r>
      <w:r>
        <w:rPr>
          <w:rFonts w:ascii="Arial" w:hAnsi="Arial" w:cs="Arial"/>
          <w:sz w:val="18"/>
          <w:szCs w:val="20"/>
        </w:rPr>
        <w:t xml:space="preserve">Następstwem </w:t>
      </w:r>
      <w:r w:rsidR="004E05B8">
        <w:rPr>
          <w:rFonts w:ascii="Arial" w:hAnsi="Arial" w:cs="Arial"/>
          <w:sz w:val="18"/>
          <w:szCs w:val="20"/>
        </w:rPr>
        <w:t>powyższego</w:t>
      </w:r>
      <w:r>
        <w:rPr>
          <w:rFonts w:ascii="Arial" w:hAnsi="Arial" w:cs="Arial"/>
          <w:sz w:val="18"/>
          <w:szCs w:val="20"/>
        </w:rPr>
        <w:t xml:space="preserve"> je</w:t>
      </w:r>
      <w:r w:rsidR="004E05B8">
        <w:rPr>
          <w:rFonts w:ascii="Arial" w:hAnsi="Arial" w:cs="Arial"/>
          <w:sz w:val="18"/>
          <w:szCs w:val="20"/>
        </w:rPr>
        <w:t xml:space="preserve">st </w:t>
      </w:r>
      <w:r>
        <w:rPr>
          <w:rFonts w:ascii="Arial" w:hAnsi="Arial" w:cs="Arial"/>
          <w:sz w:val="18"/>
          <w:szCs w:val="20"/>
        </w:rPr>
        <w:t>konsekwentne przesuniecie terminów osiągniecia wsz</w:t>
      </w:r>
      <w:r w:rsidR="00CC03F2">
        <w:rPr>
          <w:rFonts w:ascii="Arial" w:hAnsi="Arial" w:cs="Arial"/>
          <w:sz w:val="18"/>
          <w:szCs w:val="20"/>
        </w:rPr>
        <w:t>ystkich</w:t>
      </w:r>
      <w:r>
        <w:rPr>
          <w:rFonts w:ascii="Arial" w:hAnsi="Arial" w:cs="Arial"/>
          <w:sz w:val="18"/>
          <w:szCs w:val="20"/>
        </w:rPr>
        <w:t xml:space="preserve"> kamieni milowych w projekcie</w:t>
      </w:r>
      <w:r w:rsidR="00780D39">
        <w:rPr>
          <w:rFonts w:ascii="Arial" w:hAnsi="Arial" w:cs="Arial"/>
          <w:sz w:val="18"/>
          <w:szCs w:val="20"/>
        </w:rPr>
        <w:t>.</w:t>
      </w:r>
    </w:p>
    <w:tbl>
      <w:tblPr>
        <w:tblStyle w:val="Tabela-Siatka"/>
        <w:tblW w:w="9639" w:type="dxa"/>
        <w:tblInd w:w="-5" w:type="dxa"/>
        <w:tblLook w:val="04A0" w:firstRow="1" w:lastRow="0" w:firstColumn="1" w:lastColumn="0" w:noHBand="0" w:noVBand="1"/>
        <w:tblCaption w:val="Kamienie milowe."/>
      </w:tblPr>
      <w:tblGrid>
        <w:gridCol w:w="2410"/>
        <w:gridCol w:w="1224"/>
        <w:gridCol w:w="1328"/>
        <w:gridCol w:w="1417"/>
        <w:gridCol w:w="3260"/>
      </w:tblGrid>
      <w:tr w:rsidR="004350B8" w:rsidRPr="002B50C0" w14:paraId="55961592" w14:textId="77777777" w:rsidTr="00D55883">
        <w:trPr>
          <w:tblHeader/>
        </w:trPr>
        <w:tc>
          <w:tcPr>
            <w:tcW w:w="2410"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224"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328"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417"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3260"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C85AF2" w:rsidRPr="002B50C0" w14:paraId="3B9A3DA2" w14:textId="77777777" w:rsidTr="00D55883">
        <w:tc>
          <w:tcPr>
            <w:tcW w:w="2410" w:type="dxa"/>
          </w:tcPr>
          <w:p w14:paraId="16E25BA3" w14:textId="273B3B4E" w:rsidR="00C85AF2" w:rsidRPr="00141A92" w:rsidRDefault="00C85AF2" w:rsidP="00237279">
            <w:pPr>
              <w:rPr>
                <w:rFonts w:ascii="Arial" w:hAnsi="Arial" w:cs="Arial"/>
                <w:color w:val="0070C0"/>
                <w:sz w:val="18"/>
                <w:szCs w:val="18"/>
              </w:rPr>
            </w:pPr>
            <w:r w:rsidRPr="00AD28EC">
              <w:rPr>
                <w:rFonts w:ascii="Arial" w:hAnsi="Arial" w:cs="Arial"/>
                <w:sz w:val="18"/>
                <w:szCs w:val="20"/>
              </w:rPr>
              <w:t>Zakończenie postępowania przetargowego na specjalistyczny sprzęt do generowania i dystrybucji czasu</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04E241AD" w14:textId="617A5A8A" w:rsidR="006D5034" w:rsidRPr="001E595C" w:rsidRDefault="006D5034" w:rsidP="00935DE6">
            <w:pPr>
              <w:rPr>
                <w:rFonts w:ascii="Arial" w:hAnsi="Arial" w:cs="Arial"/>
                <w:sz w:val="18"/>
                <w:szCs w:val="20"/>
              </w:rPr>
            </w:pPr>
          </w:p>
        </w:tc>
        <w:tc>
          <w:tcPr>
            <w:tcW w:w="1328" w:type="dxa"/>
          </w:tcPr>
          <w:p w14:paraId="76FE4BEE" w14:textId="4026ECDD" w:rsidR="00C85AF2" w:rsidRPr="00AD28EC" w:rsidRDefault="00C85AF2" w:rsidP="00237279">
            <w:pPr>
              <w:rPr>
                <w:rFonts w:ascii="Arial" w:hAnsi="Arial" w:cs="Arial"/>
                <w:sz w:val="18"/>
                <w:szCs w:val="20"/>
              </w:rPr>
            </w:pPr>
            <w:r w:rsidRPr="00AD28EC">
              <w:rPr>
                <w:rFonts w:ascii="Arial" w:hAnsi="Arial" w:cs="Arial"/>
                <w:sz w:val="18"/>
                <w:szCs w:val="20"/>
              </w:rPr>
              <w:t>02-2021</w:t>
            </w:r>
          </w:p>
        </w:tc>
        <w:tc>
          <w:tcPr>
            <w:tcW w:w="1417" w:type="dxa"/>
          </w:tcPr>
          <w:p w14:paraId="14B3F19C" w14:textId="7B24877C" w:rsidR="00C85AF2" w:rsidRPr="00AD28EC" w:rsidRDefault="00CB3907" w:rsidP="00237279">
            <w:pPr>
              <w:pStyle w:val="Akapitzlist"/>
              <w:ind w:left="7"/>
              <w:rPr>
                <w:rFonts w:ascii="Arial" w:hAnsi="Arial" w:cs="Arial"/>
                <w:sz w:val="18"/>
                <w:szCs w:val="20"/>
              </w:rPr>
            </w:pPr>
            <w:r>
              <w:rPr>
                <w:rFonts w:ascii="Arial" w:hAnsi="Arial" w:cs="Arial"/>
                <w:sz w:val="18"/>
                <w:szCs w:val="20"/>
              </w:rPr>
              <w:t>03</w:t>
            </w:r>
            <w:r w:rsidR="00935DE6">
              <w:rPr>
                <w:rFonts w:ascii="Arial" w:hAnsi="Arial" w:cs="Arial"/>
                <w:sz w:val="18"/>
                <w:szCs w:val="20"/>
              </w:rPr>
              <w:t>-</w:t>
            </w:r>
            <w:r>
              <w:rPr>
                <w:rFonts w:ascii="Arial" w:hAnsi="Arial" w:cs="Arial"/>
                <w:sz w:val="18"/>
                <w:szCs w:val="20"/>
              </w:rPr>
              <w:t>2021</w:t>
            </w:r>
          </w:p>
        </w:tc>
        <w:tc>
          <w:tcPr>
            <w:tcW w:w="3260" w:type="dxa"/>
            <w:vAlign w:val="center"/>
          </w:tcPr>
          <w:p w14:paraId="1C55D941" w14:textId="77777777" w:rsidR="00B700FB" w:rsidRDefault="00B700FB" w:rsidP="00507548">
            <w:pPr>
              <w:jc w:val="both"/>
              <w:rPr>
                <w:rFonts w:ascii="Arial" w:hAnsi="Arial" w:cs="Arial"/>
                <w:sz w:val="18"/>
                <w:szCs w:val="20"/>
              </w:rPr>
            </w:pPr>
            <w:r>
              <w:rPr>
                <w:rFonts w:ascii="Arial" w:hAnsi="Arial" w:cs="Arial"/>
                <w:sz w:val="18"/>
                <w:szCs w:val="20"/>
              </w:rPr>
              <w:t>Osiągnięty</w:t>
            </w:r>
          </w:p>
          <w:p w14:paraId="0584BEF3" w14:textId="04D28C1D" w:rsidR="00CB3907" w:rsidRDefault="008466BF" w:rsidP="00507548">
            <w:pPr>
              <w:jc w:val="both"/>
              <w:rPr>
                <w:rFonts w:ascii="Arial" w:hAnsi="Arial" w:cs="Arial"/>
                <w:sz w:val="18"/>
                <w:szCs w:val="20"/>
              </w:rPr>
            </w:pPr>
            <w:r>
              <w:rPr>
                <w:rFonts w:ascii="Arial" w:hAnsi="Arial" w:cs="Arial"/>
                <w:sz w:val="18"/>
                <w:szCs w:val="20"/>
              </w:rPr>
              <w:t xml:space="preserve">31.12.2020 </w:t>
            </w:r>
            <w:r w:rsidR="001B4C59">
              <w:rPr>
                <w:rFonts w:ascii="Arial" w:hAnsi="Arial" w:cs="Arial"/>
                <w:sz w:val="18"/>
                <w:szCs w:val="20"/>
              </w:rPr>
              <w:t>opublikowano</w:t>
            </w:r>
            <w:r>
              <w:rPr>
                <w:rFonts w:ascii="Arial" w:hAnsi="Arial" w:cs="Arial"/>
                <w:sz w:val="18"/>
                <w:szCs w:val="20"/>
              </w:rPr>
              <w:t xml:space="preserve"> </w:t>
            </w:r>
            <w:r w:rsidR="001B4C59">
              <w:rPr>
                <w:rFonts w:ascii="Arial" w:hAnsi="Arial" w:cs="Arial"/>
                <w:sz w:val="18"/>
                <w:szCs w:val="20"/>
              </w:rPr>
              <w:t xml:space="preserve">dokumentację </w:t>
            </w:r>
            <w:r w:rsidR="00407B0B">
              <w:rPr>
                <w:rFonts w:ascii="Arial" w:hAnsi="Arial" w:cs="Arial"/>
                <w:sz w:val="18"/>
                <w:szCs w:val="20"/>
              </w:rPr>
              <w:t>związaną z zamówieniem publicznym</w:t>
            </w:r>
            <w:r>
              <w:rPr>
                <w:rFonts w:ascii="Arial" w:hAnsi="Arial" w:cs="Arial"/>
                <w:sz w:val="18"/>
                <w:szCs w:val="20"/>
              </w:rPr>
              <w:t xml:space="preserve"> na </w:t>
            </w:r>
            <w:r w:rsidRPr="008466BF">
              <w:rPr>
                <w:rFonts w:ascii="Arial" w:hAnsi="Arial" w:cs="Arial"/>
                <w:sz w:val="18"/>
                <w:szCs w:val="20"/>
              </w:rPr>
              <w:t>Dostaw</w:t>
            </w:r>
            <w:r>
              <w:rPr>
                <w:rFonts w:ascii="Arial" w:hAnsi="Arial" w:cs="Arial"/>
                <w:sz w:val="18"/>
                <w:szCs w:val="20"/>
              </w:rPr>
              <w:t>ę</w:t>
            </w:r>
            <w:r w:rsidRPr="008466BF">
              <w:rPr>
                <w:rFonts w:ascii="Arial" w:hAnsi="Arial" w:cs="Arial"/>
                <w:sz w:val="18"/>
                <w:szCs w:val="20"/>
              </w:rPr>
              <w:t xml:space="preserve"> infrastruktury specjalistycznej – aktywnego masera wodorowego, atomowych wzorców częstotliwości (zegarów), precyzyjnego przesuwnika częstotliwości, dystrybutorów częstotliwości.</w:t>
            </w:r>
          </w:p>
          <w:p w14:paraId="6BBE1344" w14:textId="77777777" w:rsidR="00A3378C" w:rsidRDefault="00A3378C" w:rsidP="00507548">
            <w:pPr>
              <w:jc w:val="both"/>
              <w:rPr>
                <w:rFonts w:ascii="Arial" w:hAnsi="Arial" w:cs="Arial"/>
                <w:sz w:val="18"/>
                <w:szCs w:val="20"/>
              </w:rPr>
            </w:pPr>
          </w:p>
          <w:p w14:paraId="6852CEAD" w14:textId="77777777" w:rsidR="00CB3907" w:rsidRDefault="00CB3907" w:rsidP="00507548">
            <w:pPr>
              <w:jc w:val="both"/>
              <w:rPr>
                <w:rFonts w:ascii="Arial" w:hAnsi="Arial" w:cs="Arial"/>
                <w:sz w:val="18"/>
                <w:szCs w:val="20"/>
              </w:rPr>
            </w:pPr>
            <w:r w:rsidRPr="00CB3907">
              <w:rPr>
                <w:rFonts w:ascii="Arial" w:hAnsi="Arial" w:cs="Arial"/>
                <w:sz w:val="18"/>
                <w:szCs w:val="20"/>
              </w:rPr>
              <w:t>Zamawiający</w:t>
            </w:r>
            <w:r>
              <w:rPr>
                <w:rFonts w:ascii="Arial" w:hAnsi="Arial" w:cs="Arial"/>
                <w:sz w:val="18"/>
                <w:szCs w:val="20"/>
              </w:rPr>
              <w:t xml:space="preserve"> (GUM)</w:t>
            </w:r>
            <w:r w:rsidRPr="00CB3907">
              <w:rPr>
                <w:rFonts w:ascii="Arial" w:hAnsi="Arial" w:cs="Arial"/>
                <w:sz w:val="18"/>
                <w:szCs w:val="20"/>
              </w:rPr>
              <w:t>, działając na podstawie</w:t>
            </w:r>
            <w:r>
              <w:rPr>
                <w:rFonts w:ascii="Arial" w:hAnsi="Arial" w:cs="Arial"/>
                <w:sz w:val="18"/>
                <w:szCs w:val="20"/>
              </w:rPr>
              <w:t xml:space="preserve"> ustawy</w:t>
            </w:r>
            <w:r w:rsidRPr="00CB3907">
              <w:rPr>
                <w:rFonts w:ascii="Arial" w:hAnsi="Arial" w:cs="Arial"/>
                <w:sz w:val="18"/>
                <w:szCs w:val="20"/>
              </w:rPr>
              <w:t xml:space="preserve"> Prawo zamówień publicznych, dokonał czynności wyboru oferty najkorzystniejszej w przedmiotowym postępowaniu</w:t>
            </w:r>
            <w:r>
              <w:rPr>
                <w:rFonts w:ascii="Arial" w:hAnsi="Arial" w:cs="Arial"/>
                <w:sz w:val="18"/>
                <w:szCs w:val="20"/>
              </w:rPr>
              <w:t xml:space="preserve"> i w dniu 10.03.2021 r. na portalu zamówieniowym zostały ogłoszone wyniki</w:t>
            </w:r>
            <w:r w:rsidR="0044425F">
              <w:rPr>
                <w:rFonts w:ascii="Arial" w:hAnsi="Arial" w:cs="Arial"/>
                <w:sz w:val="18"/>
                <w:szCs w:val="20"/>
              </w:rPr>
              <w:t xml:space="preserve"> przetargu nieograniczonego na dostawę</w:t>
            </w:r>
            <w:r w:rsidRPr="00CB3907">
              <w:rPr>
                <w:rFonts w:ascii="Arial" w:hAnsi="Arial" w:cs="Arial"/>
                <w:sz w:val="18"/>
                <w:szCs w:val="20"/>
              </w:rPr>
              <w:t xml:space="preserve"> infrastruktury specjalistycznej – aktywnego masera wodorowego, atomowych wzorców częstotliwości (zegarów), precyzyjnego przesuwnika częstotliwości, dystrybutorów częstotliwości.</w:t>
            </w:r>
            <w:r w:rsidR="0044425F">
              <w:rPr>
                <w:rFonts w:ascii="Arial" w:hAnsi="Arial" w:cs="Arial"/>
                <w:sz w:val="18"/>
                <w:szCs w:val="20"/>
              </w:rPr>
              <w:t xml:space="preserve"> Dla każdej z części zamówienia wybrano najkorzystniejsze oferty spełniającą wszystkie wymogi techniczne </w:t>
            </w:r>
            <w:r w:rsidR="00507548">
              <w:rPr>
                <w:rFonts w:ascii="Arial" w:hAnsi="Arial" w:cs="Arial"/>
                <w:sz w:val="18"/>
                <w:szCs w:val="20"/>
              </w:rPr>
              <w:br/>
            </w:r>
            <w:r w:rsidR="0044425F">
              <w:rPr>
                <w:rFonts w:ascii="Arial" w:hAnsi="Arial" w:cs="Arial"/>
                <w:sz w:val="18"/>
                <w:szCs w:val="20"/>
              </w:rPr>
              <w:t>i kryteria przetargowe.</w:t>
            </w:r>
            <w:r w:rsidR="000E283E">
              <w:rPr>
                <w:rFonts w:ascii="Arial" w:hAnsi="Arial" w:cs="Arial"/>
                <w:sz w:val="18"/>
                <w:szCs w:val="20"/>
              </w:rPr>
              <w:t xml:space="preserve"> Umowy z wykonawcami zostały podpisane.</w:t>
            </w:r>
          </w:p>
          <w:p w14:paraId="5648A2CC" w14:textId="1CC604AC" w:rsidR="00D36160" w:rsidRPr="00AD28EC" w:rsidRDefault="00D36160" w:rsidP="00507548">
            <w:pPr>
              <w:jc w:val="both"/>
              <w:rPr>
                <w:rFonts w:ascii="Arial" w:hAnsi="Arial" w:cs="Arial"/>
                <w:sz w:val="18"/>
                <w:szCs w:val="20"/>
              </w:rPr>
            </w:pPr>
            <w:r>
              <w:rPr>
                <w:rFonts w:ascii="Arial" w:hAnsi="Arial" w:cs="Arial"/>
                <w:sz w:val="18"/>
                <w:szCs w:val="20"/>
              </w:rPr>
              <w:t>Na dzień dzisiejszy, przedmioty umów zostały odebrane bez zastrzeżeń.</w:t>
            </w:r>
          </w:p>
        </w:tc>
      </w:tr>
      <w:tr w:rsidR="00C85AF2" w:rsidRPr="002B50C0" w14:paraId="510AD042" w14:textId="77777777" w:rsidTr="00D55883">
        <w:tc>
          <w:tcPr>
            <w:tcW w:w="2410" w:type="dxa"/>
          </w:tcPr>
          <w:p w14:paraId="0B502785" w14:textId="33BB78F3" w:rsidR="00C85AF2" w:rsidRPr="00AD28EC" w:rsidRDefault="00C85AF2" w:rsidP="00237279">
            <w:pPr>
              <w:rPr>
                <w:rFonts w:ascii="Arial" w:hAnsi="Arial" w:cs="Arial"/>
                <w:sz w:val="18"/>
                <w:szCs w:val="20"/>
              </w:rPr>
            </w:pPr>
            <w:r w:rsidRPr="008F5402">
              <w:rPr>
                <w:rFonts w:ascii="Arial" w:hAnsi="Arial" w:cs="Arial"/>
                <w:sz w:val="18"/>
                <w:szCs w:val="20"/>
              </w:rPr>
              <w:t>Zakończenie procedury wyboru wykonawcy Systemu Dystrybucji Czasu za pomocą kodowanych sygnałów radiowych</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D08C3E1" w14:textId="652C24EE" w:rsidR="00C85AF2" w:rsidRPr="001E595C" w:rsidRDefault="00C85AF2" w:rsidP="00237279">
            <w:pPr>
              <w:rPr>
                <w:rFonts w:ascii="Arial" w:hAnsi="Arial" w:cs="Arial"/>
                <w:sz w:val="18"/>
                <w:szCs w:val="20"/>
              </w:rPr>
            </w:pPr>
          </w:p>
        </w:tc>
        <w:tc>
          <w:tcPr>
            <w:tcW w:w="1328" w:type="dxa"/>
          </w:tcPr>
          <w:p w14:paraId="744F48CE" w14:textId="3EB2320B" w:rsidR="00C85AF2" w:rsidRPr="00AD28EC" w:rsidRDefault="00C85AF2" w:rsidP="00237279">
            <w:pPr>
              <w:rPr>
                <w:rFonts w:ascii="Arial" w:hAnsi="Arial" w:cs="Arial"/>
                <w:sz w:val="18"/>
                <w:szCs w:val="20"/>
              </w:rPr>
            </w:pPr>
            <w:r>
              <w:rPr>
                <w:rFonts w:ascii="Arial" w:hAnsi="Arial" w:cs="Arial"/>
                <w:sz w:val="18"/>
                <w:szCs w:val="20"/>
              </w:rPr>
              <w:t>0</w:t>
            </w:r>
            <w:r w:rsidR="0065669C">
              <w:rPr>
                <w:rFonts w:ascii="Arial" w:hAnsi="Arial" w:cs="Arial"/>
                <w:sz w:val="18"/>
                <w:szCs w:val="20"/>
              </w:rPr>
              <w:t>7</w:t>
            </w:r>
            <w:r>
              <w:rPr>
                <w:rFonts w:ascii="Arial" w:hAnsi="Arial" w:cs="Arial"/>
                <w:sz w:val="18"/>
                <w:szCs w:val="20"/>
              </w:rPr>
              <w:t>-202</w:t>
            </w:r>
            <w:r w:rsidR="0065669C">
              <w:rPr>
                <w:rFonts w:ascii="Arial" w:hAnsi="Arial" w:cs="Arial"/>
                <w:sz w:val="18"/>
                <w:szCs w:val="20"/>
              </w:rPr>
              <w:t>2</w:t>
            </w:r>
          </w:p>
        </w:tc>
        <w:tc>
          <w:tcPr>
            <w:tcW w:w="1417" w:type="dxa"/>
          </w:tcPr>
          <w:p w14:paraId="20A8FE46" w14:textId="511E0B4F" w:rsidR="00C85AF2" w:rsidRPr="00AD28EC" w:rsidRDefault="00C85AF2" w:rsidP="00237279">
            <w:pPr>
              <w:pStyle w:val="Akapitzlist"/>
              <w:ind w:left="7"/>
              <w:rPr>
                <w:rFonts w:ascii="Arial" w:hAnsi="Arial" w:cs="Arial"/>
                <w:sz w:val="18"/>
                <w:szCs w:val="20"/>
              </w:rPr>
            </w:pPr>
            <w:r w:rsidRPr="00AD28EC">
              <w:rPr>
                <w:rFonts w:ascii="Arial" w:hAnsi="Arial" w:cs="Arial"/>
                <w:sz w:val="18"/>
                <w:szCs w:val="20"/>
              </w:rPr>
              <w:t>Nie dotyczy</w:t>
            </w:r>
          </w:p>
        </w:tc>
        <w:tc>
          <w:tcPr>
            <w:tcW w:w="3260" w:type="dxa"/>
          </w:tcPr>
          <w:p w14:paraId="0C7A8FCD" w14:textId="77777777" w:rsidR="00DA534C" w:rsidRDefault="00DA534C" w:rsidP="00507548">
            <w:pPr>
              <w:jc w:val="both"/>
              <w:rPr>
                <w:rFonts w:ascii="Arial" w:hAnsi="Arial" w:cs="Arial"/>
                <w:sz w:val="18"/>
                <w:szCs w:val="20"/>
              </w:rPr>
            </w:pPr>
            <w:r>
              <w:rPr>
                <w:rFonts w:ascii="Arial" w:hAnsi="Arial" w:cs="Arial"/>
                <w:sz w:val="18"/>
                <w:szCs w:val="20"/>
              </w:rPr>
              <w:t>W realizacji</w:t>
            </w:r>
          </w:p>
          <w:p w14:paraId="0A1BAE3C" w14:textId="0CF48851" w:rsidR="005A6505" w:rsidRDefault="005C094D" w:rsidP="005C094D">
            <w:pPr>
              <w:jc w:val="both"/>
              <w:rPr>
                <w:rFonts w:ascii="Arial" w:hAnsi="Arial" w:cs="Arial"/>
                <w:sz w:val="18"/>
                <w:szCs w:val="20"/>
              </w:rPr>
            </w:pPr>
            <w:r w:rsidRPr="005C094D">
              <w:rPr>
                <w:rFonts w:ascii="Arial" w:hAnsi="Arial" w:cs="Arial"/>
                <w:sz w:val="18"/>
                <w:szCs w:val="20"/>
              </w:rPr>
              <w:t xml:space="preserve">We wrześniu 2020 r. uruchomiono Dialog Techniczny zgodnie z założeniami harmonogramu realizacji projektu. </w:t>
            </w:r>
            <w:r w:rsidR="005A6505" w:rsidRPr="005A6505">
              <w:rPr>
                <w:rFonts w:ascii="Arial" w:hAnsi="Arial" w:cs="Arial"/>
                <w:sz w:val="18"/>
                <w:szCs w:val="20"/>
              </w:rPr>
              <w:t xml:space="preserve">28 grudnia </w:t>
            </w:r>
            <w:r w:rsidR="0099420A">
              <w:rPr>
                <w:rFonts w:ascii="Arial" w:hAnsi="Arial" w:cs="Arial"/>
                <w:sz w:val="18"/>
                <w:szCs w:val="20"/>
              </w:rPr>
              <w:t xml:space="preserve">2021 r zakończono dialog wraz z </w:t>
            </w:r>
            <w:r w:rsidR="005A6505" w:rsidRPr="005A6505">
              <w:rPr>
                <w:rFonts w:ascii="Arial" w:hAnsi="Arial" w:cs="Arial"/>
                <w:sz w:val="18"/>
                <w:szCs w:val="20"/>
              </w:rPr>
              <w:t>opublikowan</w:t>
            </w:r>
            <w:r w:rsidR="0099420A">
              <w:rPr>
                <w:rFonts w:ascii="Arial" w:hAnsi="Arial" w:cs="Arial"/>
                <w:sz w:val="18"/>
                <w:szCs w:val="20"/>
              </w:rPr>
              <w:t>iem</w:t>
            </w:r>
            <w:r w:rsidR="005A6505" w:rsidRPr="005A6505">
              <w:rPr>
                <w:rFonts w:ascii="Arial" w:hAnsi="Arial" w:cs="Arial"/>
                <w:sz w:val="18"/>
                <w:szCs w:val="20"/>
              </w:rPr>
              <w:t xml:space="preserve"> protok</w:t>
            </w:r>
            <w:r w:rsidR="0099420A">
              <w:rPr>
                <w:rFonts w:ascii="Arial" w:hAnsi="Arial" w:cs="Arial"/>
                <w:sz w:val="18"/>
                <w:szCs w:val="20"/>
              </w:rPr>
              <w:t>ołu z dialogu technicznego</w:t>
            </w:r>
            <w:r w:rsidR="005A6505" w:rsidRPr="005A6505">
              <w:rPr>
                <w:rFonts w:ascii="Arial" w:hAnsi="Arial" w:cs="Arial"/>
                <w:sz w:val="18"/>
                <w:szCs w:val="20"/>
              </w:rPr>
              <w:t>.</w:t>
            </w:r>
          </w:p>
          <w:p w14:paraId="1C1E4ECA" w14:textId="77777777" w:rsidR="0099420A" w:rsidRDefault="0099420A" w:rsidP="005C094D">
            <w:pPr>
              <w:jc w:val="both"/>
              <w:rPr>
                <w:rFonts w:ascii="Arial" w:hAnsi="Arial" w:cs="Arial"/>
                <w:sz w:val="18"/>
                <w:szCs w:val="20"/>
              </w:rPr>
            </w:pPr>
          </w:p>
          <w:p w14:paraId="0A05C682" w14:textId="77777777" w:rsidR="0099420A" w:rsidRPr="0099420A" w:rsidRDefault="0099420A" w:rsidP="0099420A">
            <w:pPr>
              <w:jc w:val="both"/>
              <w:rPr>
                <w:rFonts w:ascii="Arial" w:hAnsi="Arial" w:cs="Arial"/>
                <w:sz w:val="18"/>
                <w:szCs w:val="20"/>
              </w:rPr>
            </w:pPr>
            <w:r w:rsidRPr="0099420A">
              <w:rPr>
                <w:rFonts w:ascii="Arial" w:hAnsi="Arial" w:cs="Arial"/>
                <w:sz w:val="18"/>
                <w:szCs w:val="20"/>
              </w:rPr>
              <w:t>W celu osiągnięcia Kamienia Milowego konieczne jest przeprowadzenie postępowania zamówieniowego i wybór wykonawcy w zakresie:</w:t>
            </w:r>
          </w:p>
          <w:p w14:paraId="1A9D277F" w14:textId="77777777" w:rsidR="0099420A" w:rsidRPr="0099420A" w:rsidRDefault="0099420A" w:rsidP="0099420A">
            <w:pPr>
              <w:jc w:val="both"/>
              <w:rPr>
                <w:rFonts w:ascii="Arial" w:hAnsi="Arial" w:cs="Arial"/>
                <w:sz w:val="18"/>
                <w:szCs w:val="20"/>
              </w:rPr>
            </w:pPr>
            <w:r w:rsidRPr="0099420A">
              <w:rPr>
                <w:rFonts w:ascii="Arial" w:hAnsi="Arial" w:cs="Arial"/>
                <w:sz w:val="18"/>
                <w:szCs w:val="20"/>
              </w:rPr>
              <w:t>1. Wykonanie modulatora sygnałów radiowych – podzadanie 4.1 z HRF;</w:t>
            </w:r>
          </w:p>
          <w:p w14:paraId="1A00E471" w14:textId="51C15A2C" w:rsidR="0099420A" w:rsidRDefault="0099420A" w:rsidP="0099420A">
            <w:pPr>
              <w:jc w:val="both"/>
              <w:rPr>
                <w:rFonts w:ascii="Arial" w:hAnsi="Arial" w:cs="Arial"/>
                <w:sz w:val="18"/>
                <w:szCs w:val="20"/>
              </w:rPr>
            </w:pPr>
            <w:r w:rsidRPr="0099420A">
              <w:rPr>
                <w:rFonts w:ascii="Arial" w:hAnsi="Arial" w:cs="Arial"/>
                <w:sz w:val="18"/>
                <w:szCs w:val="20"/>
              </w:rPr>
              <w:lastRenderedPageBreak/>
              <w:t xml:space="preserve">Beneficjent przeprowadził postępowanie zamówieniowe na wybór wykonawcy zamówienia, jednak musiało ono zostać unieważnione z przyczyny niedopełnienia obowiązków formalnych przez oferentów. Zebranie ofert wartościowych pod względem merytorycznym lecz podlegających odrzuceniu wyłącznie pod względem formalnym stanowi o potencjale do prawidłowej realizacji zamówienia w przypadku, gdy wykonawcom zapewni się wystarczający czas do realizacji zadania. </w:t>
            </w:r>
          </w:p>
          <w:p w14:paraId="01AD2C12" w14:textId="77777777" w:rsidR="0099420A" w:rsidRPr="0099420A" w:rsidRDefault="0099420A" w:rsidP="0099420A">
            <w:pPr>
              <w:jc w:val="both"/>
              <w:rPr>
                <w:rFonts w:ascii="Arial" w:hAnsi="Arial" w:cs="Arial"/>
                <w:sz w:val="18"/>
                <w:szCs w:val="20"/>
              </w:rPr>
            </w:pPr>
          </w:p>
          <w:p w14:paraId="25D64F67" w14:textId="2F488A75" w:rsidR="0099420A" w:rsidRDefault="0099420A" w:rsidP="0099420A">
            <w:pPr>
              <w:jc w:val="both"/>
              <w:rPr>
                <w:rFonts w:ascii="Arial" w:hAnsi="Arial" w:cs="Arial"/>
                <w:sz w:val="18"/>
                <w:szCs w:val="20"/>
              </w:rPr>
            </w:pPr>
            <w:r w:rsidRPr="0099420A">
              <w:rPr>
                <w:rFonts w:ascii="Arial" w:hAnsi="Arial" w:cs="Arial"/>
                <w:sz w:val="18"/>
                <w:szCs w:val="20"/>
              </w:rPr>
              <w:t xml:space="preserve">Ogłoszenie o zamówieniu zostało opublikowane w grudniu 2021 r., następnie zostały złożone 3 oferty, z czego wszystkie spełniały warunki przyjęcia do postępowania, a jedna z nich mieściła się w budżecie. Oferta ta została jednak odrzucona, na podstawie art. 226 ust. 1 pkt 2 lit. c ustawy </w:t>
            </w:r>
            <w:proofErr w:type="spellStart"/>
            <w:r w:rsidRPr="0099420A">
              <w:rPr>
                <w:rFonts w:ascii="Arial" w:hAnsi="Arial" w:cs="Arial"/>
                <w:sz w:val="18"/>
                <w:szCs w:val="20"/>
              </w:rPr>
              <w:t>Pzp</w:t>
            </w:r>
            <w:proofErr w:type="spellEnd"/>
            <w:r w:rsidRPr="0099420A">
              <w:rPr>
                <w:rFonts w:ascii="Arial" w:hAnsi="Arial" w:cs="Arial"/>
                <w:sz w:val="18"/>
                <w:szCs w:val="20"/>
              </w:rPr>
              <w:t>, gdyż Wykonawca w ofercie podał wystarczające i wiarygodne informacje pozwalające uznać jego doświadczenie, lecz w kolejnym etapie nie wykazał prawidłowo, wg warunków przyjętych w postępowaniu, że spełnia warunek udziału w zakresie wiedzy i doświadczenia (tj. nie złożył właściwych dokumentów). Procedura zamówienia publicznego, wraz z oceną dokumentów uzupełniających składanych przez oferentów oraz wliczając zgodne z ustawą terminy na składanie tych dokumentów trwała 3 miesiące. Aktualnie Beneficjent ponownie prowadzi postępowanie przetargowe na wybór wykonawcy zamówienia nr 3, jednak opóźnienie spowodowane koniecznością procedowania poprzedniego zamówienia, unieważniania i ponownego uruchamiania wpływa negatywnie na realizację projektu.</w:t>
            </w:r>
          </w:p>
          <w:p w14:paraId="026C9610" w14:textId="77777777" w:rsidR="005A6505" w:rsidRDefault="005A6505" w:rsidP="005C094D">
            <w:pPr>
              <w:jc w:val="both"/>
              <w:rPr>
                <w:rFonts w:ascii="Arial" w:hAnsi="Arial" w:cs="Arial"/>
                <w:sz w:val="18"/>
                <w:szCs w:val="20"/>
              </w:rPr>
            </w:pPr>
          </w:p>
          <w:p w14:paraId="598BDACD" w14:textId="4AC81717" w:rsidR="005C094D" w:rsidRDefault="005C094D" w:rsidP="005C094D">
            <w:pPr>
              <w:jc w:val="both"/>
              <w:rPr>
                <w:rFonts w:ascii="Arial" w:hAnsi="Arial" w:cs="Arial"/>
                <w:sz w:val="18"/>
                <w:szCs w:val="20"/>
              </w:rPr>
            </w:pPr>
            <w:r w:rsidRPr="005C094D">
              <w:rPr>
                <w:rFonts w:ascii="Arial" w:hAnsi="Arial" w:cs="Arial"/>
                <w:sz w:val="18"/>
                <w:szCs w:val="20"/>
              </w:rPr>
              <w:t xml:space="preserve">Niezależnie od działań w ramach dialogu, kadra merytoryczna skupia się na przeprowadzaniu ustaleń i procedowaniu szczegółów technicznych uzgodnień z kluczowymi interesariuszami, którzy mają wpływ na uruchomienie usługi. Wśród interesariuszy, z którymi dokonywano ustaleń technicznych należy wymienić w szczególności należy wymienić pracowników i operatorów Radiowego Centrum Nadawczego w Solcu Kujawskim, współpracujących z Polskie Radio S.A. operatorów systemów nadawania dodatkowych sygnałów nakładanych na falę nośną 225 kHz Programu 1 Polskiego Radia, potencjalnych producentów </w:t>
            </w:r>
            <w:r w:rsidRPr="005C094D">
              <w:rPr>
                <w:rFonts w:ascii="Arial" w:hAnsi="Arial" w:cs="Arial"/>
                <w:sz w:val="18"/>
                <w:szCs w:val="20"/>
              </w:rPr>
              <w:lastRenderedPageBreak/>
              <w:t>sprzętu który może służyć do odbioru sygnałów czasu, podmioty zainteresowane wykorzystaniem sygnałów czasu w istniejącej infrastrukturze, podmioty centralnej Administracji Publicznej, które wyraziły zainteresowanie udziałem w definiowaniu parametrów technicznych emitowanych kodowanych sygnałów czasu.</w:t>
            </w:r>
          </w:p>
          <w:p w14:paraId="792A9C07" w14:textId="77777777" w:rsidR="005A6505" w:rsidRPr="005C094D" w:rsidRDefault="005A6505" w:rsidP="005C094D">
            <w:pPr>
              <w:jc w:val="both"/>
              <w:rPr>
                <w:rFonts w:ascii="Arial" w:hAnsi="Arial" w:cs="Arial"/>
                <w:sz w:val="18"/>
                <w:szCs w:val="20"/>
              </w:rPr>
            </w:pPr>
          </w:p>
          <w:p w14:paraId="6555D565" w14:textId="77777777" w:rsidR="005C094D" w:rsidRPr="005C094D" w:rsidRDefault="005C094D" w:rsidP="005C094D">
            <w:pPr>
              <w:jc w:val="both"/>
              <w:rPr>
                <w:rFonts w:ascii="Arial" w:hAnsi="Arial" w:cs="Arial"/>
                <w:sz w:val="18"/>
                <w:szCs w:val="20"/>
              </w:rPr>
            </w:pPr>
            <w:r w:rsidRPr="005C094D">
              <w:rPr>
                <w:rFonts w:ascii="Arial" w:hAnsi="Arial" w:cs="Arial"/>
                <w:sz w:val="18"/>
                <w:szCs w:val="20"/>
              </w:rPr>
              <w:t xml:space="preserve">PRZYCZYNY OPÓŹNIENIA. </w:t>
            </w:r>
          </w:p>
          <w:p w14:paraId="636109BC" w14:textId="77777777" w:rsidR="00C948F8" w:rsidRDefault="005C094D" w:rsidP="005C094D">
            <w:pPr>
              <w:jc w:val="both"/>
              <w:rPr>
                <w:rFonts w:ascii="Arial" w:hAnsi="Arial" w:cs="Arial"/>
                <w:sz w:val="18"/>
                <w:szCs w:val="20"/>
              </w:rPr>
            </w:pPr>
            <w:r w:rsidRPr="005C094D">
              <w:rPr>
                <w:rFonts w:ascii="Arial" w:hAnsi="Arial" w:cs="Arial"/>
                <w:sz w:val="18"/>
                <w:szCs w:val="20"/>
              </w:rPr>
              <w:t>Beneficjent już na samym początku realizacji projektu, tj. w kwietniu 2020 r. zidentyfikował problemy wynikające z wprowadzenia stanu epidemii na niedługo przed podpisaniem Porozumienia o dofinansowanie. Realizacja tak złożonego projektu polegającego na wdrażaniu technologicznych i nietypowych rozwiązań (np. budowa klastra wydajnościowego serwerów NTP, budowa systemu dystrybucji kodowanych sygnałów czasu na falach radiowych długich) ściśle zależy od swobody prowadzenia dialogu technicznego i nieograniczonego dostępu do ekspertów z branży (analiza infrastruktury, testy i badania sprzętu na miejscu itp.). Te działania są niezwykle utrudnione w czasie pandemii, bowiem zdecydowana większość z nich nie jest możliwa do prowadzenia w trybie zdalnym. Należy zauważyć, że projekt rozpoczął się w początkowym, najtrudniejszym okresie pandemii. M.in. z uwagi na wyjątkowy charakter zaistniałych w wyniku pandemii okoliczności eksperci, których zaangażowanie było konieczne do efektywnego prowadzenia dialogów technicznych (tj. np. Eksperta ds. Serwerów NTP, Eksperta ds. Radiowych, Eksperta ds. UX), faktycznie rozpoczęli pracę dopiero w październiku 2020 r. Mając na uwadze, iż projekt e-</w:t>
            </w:r>
            <w:proofErr w:type="spellStart"/>
            <w:r w:rsidRPr="005C094D">
              <w:rPr>
                <w:rFonts w:ascii="Arial" w:hAnsi="Arial" w:cs="Arial"/>
                <w:sz w:val="18"/>
                <w:szCs w:val="20"/>
              </w:rPr>
              <w:t>CzasPL</w:t>
            </w:r>
            <w:proofErr w:type="spellEnd"/>
            <w:r w:rsidRPr="005C094D">
              <w:rPr>
                <w:rFonts w:ascii="Arial" w:hAnsi="Arial" w:cs="Arial"/>
                <w:sz w:val="18"/>
                <w:szCs w:val="20"/>
              </w:rPr>
              <w:t xml:space="preserve"> jest projektem, którego główna część zależy od prac koncepcyjnych, badań i analiz sprzętu na miejscu, poprawne zdefiniowanie założeń dot. nabywanej infrastruktury i zamawianych usług (np. programistycznych) było zależne m.in. od dostępu do ekspertów, których zaangażowanie było przewidziane w dokumentacji aplikacyjnej oraz od możliwości swobodnego prowadzenia dialogu technicznego. Stan epidemii uniemożliwiał  prowadzenie ww. prac w ramach projektu, czego efektem jest przedmiotowe opóźnienie, niezależne od Beneficjenta.</w:t>
            </w:r>
          </w:p>
          <w:p w14:paraId="39D0D9AF" w14:textId="77777777" w:rsidR="005C094D" w:rsidRDefault="005C094D" w:rsidP="005C094D">
            <w:pPr>
              <w:jc w:val="both"/>
              <w:rPr>
                <w:rFonts w:ascii="Arial" w:hAnsi="Arial" w:cs="Arial"/>
                <w:sz w:val="18"/>
                <w:szCs w:val="20"/>
              </w:rPr>
            </w:pPr>
            <w:r>
              <w:rPr>
                <w:rFonts w:ascii="Arial" w:hAnsi="Arial" w:cs="Arial"/>
                <w:sz w:val="18"/>
                <w:szCs w:val="20"/>
              </w:rPr>
              <w:t>DZIAŁANIA ZARADCZE</w:t>
            </w:r>
          </w:p>
          <w:p w14:paraId="02135B36" w14:textId="22338F35" w:rsidR="00141771" w:rsidRDefault="005C094D" w:rsidP="005C094D">
            <w:pPr>
              <w:jc w:val="both"/>
              <w:rPr>
                <w:rFonts w:ascii="Arial" w:hAnsi="Arial" w:cs="Arial"/>
                <w:sz w:val="18"/>
                <w:szCs w:val="20"/>
              </w:rPr>
            </w:pPr>
            <w:r w:rsidRPr="005C094D">
              <w:rPr>
                <w:rFonts w:ascii="Arial" w:hAnsi="Arial" w:cs="Arial"/>
                <w:sz w:val="18"/>
                <w:szCs w:val="20"/>
              </w:rPr>
              <w:lastRenderedPageBreak/>
              <w:t xml:space="preserve">Na dzień złożenia niniejszego dokumentu, w ramach dialogu technicznego zostały zdefiniowane wszystkie wymogi techniczne dotyczące części sprzętowej i software’owej przedmiotu zamówienia. Dokonano też wszystkich koniecznych na tym etapie ustaleń z kluczowymi interesariuszami powiązanymi z uruchamianą usługą. </w:t>
            </w:r>
            <w:r w:rsidR="005A6505">
              <w:rPr>
                <w:rFonts w:ascii="Arial" w:hAnsi="Arial" w:cs="Arial"/>
                <w:sz w:val="18"/>
                <w:szCs w:val="20"/>
              </w:rPr>
              <w:t>Aktualnie</w:t>
            </w:r>
            <w:r w:rsidR="0099420A">
              <w:rPr>
                <w:rFonts w:ascii="Arial" w:hAnsi="Arial" w:cs="Arial"/>
                <w:sz w:val="18"/>
                <w:szCs w:val="20"/>
              </w:rPr>
              <w:t xml:space="preserve"> ponawiane jest postępowanie przetargowe</w:t>
            </w:r>
            <w:r w:rsidR="005A6505">
              <w:rPr>
                <w:rFonts w:ascii="Arial" w:hAnsi="Arial" w:cs="Arial"/>
                <w:sz w:val="18"/>
                <w:szCs w:val="20"/>
              </w:rPr>
              <w:t>.</w:t>
            </w:r>
          </w:p>
          <w:p w14:paraId="18704B8C" w14:textId="77777777" w:rsidR="005A6505" w:rsidRDefault="005A6505" w:rsidP="005C094D">
            <w:pPr>
              <w:jc w:val="both"/>
              <w:rPr>
                <w:rFonts w:ascii="Arial" w:hAnsi="Arial" w:cs="Arial"/>
                <w:sz w:val="18"/>
                <w:szCs w:val="20"/>
              </w:rPr>
            </w:pPr>
          </w:p>
          <w:p w14:paraId="21E9399B" w14:textId="5AC14055" w:rsidR="001A37B1" w:rsidRDefault="001A37B1" w:rsidP="005C094D">
            <w:pPr>
              <w:jc w:val="both"/>
              <w:rPr>
                <w:rFonts w:ascii="Arial" w:hAnsi="Arial" w:cs="Arial"/>
                <w:sz w:val="18"/>
                <w:szCs w:val="20"/>
              </w:rPr>
            </w:pPr>
            <w:r w:rsidRPr="001A37B1">
              <w:rPr>
                <w:rFonts w:ascii="Arial" w:hAnsi="Arial" w:cs="Arial"/>
                <w:sz w:val="18"/>
                <w:szCs w:val="20"/>
              </w:rPr>
              <w:t xml:space="preserve">Prace koncepcyjne, ustalenia w zakresie najbardziej optymalnych technik i technologii dopuszczalnych podczas realizacji zamówienia oraz inne działania, które można uznać za wstępne opracowywanie nowopowstałych systemów, realizowane w tej części projektu w ramach dialogów technicznych oraz w ramach działań podejmowanych przez kadrę projektu poza tymi dialogami, pozwolą na przyśpieszenie prac, które musiałyby być wykonane po wyborze wykonawców zamówień. Dlatego opóźnienie w uruchamianiu zamówień publicznych zaistniałe obecnie, może być częściowo zniwelowane poprzez skrócenie czasu realizacji umów. Dodatkowo przez merytoryczną kadrę projektu uruchomione zostały wdrożenia pilotażowe roboczych „demonstratorów” docelowych usług cyfrowych projektu (usługa PTP i system autentykacji serwerów czasu), o których mowa </w:t>
            </w:r>
            <w:r>
              <w:rPr>
                <w:rFonts w:ascii="Arial" w:hAnsi="Arial" w:cs="Arial"/>
                <w:sz w:val="18"/>
                <w:szCs w:val="20"/>
              </w:rPr>
              <w:t>wcześniej.</w:t>
            </w:r>
          </w:p>
          <w:p w14:paraId="42CDED1F" w14:textId="710E9BD8" w:rsidR="001A37B1" w:rsidRDefault="001A37B1" w:rsidP="005C094D">
            <w:pPr>
              <w:jc w:val="both"/>
              <w:rPr>
                <w:rFonts w:ascii="Arial" w:hAnsi="Arial" w:cs="Arial"/>
                <w:sz w:val="18"/>
                <w:szCs w:val="20"/>
              </w:rPr>
            </w:pPr>
          </w:p>
          <w:p w14:paraId="36A5140F" w14:textId="77777777" w:rsidR="001F39E2" w:rsidRPr="001F39E2" w:rsidRDefault="001F39E2" w:rsidP="001F39E2">
            <w:pPr>
              <w:jc w:val="both"/>
              <w:rPr>
                <w:rFonts w:ascii="Arial" w:hAnsi="Arial" w:cs="Arial"/>
                <w:sz w:val="18"/>
                <w:szCs w:val="20"/>
              </w:rPr>
            </w:pPr>
          </w:p>
          <w:p w14:paraId="0E2F8B97" w14:textId="6DBBE306" w:rsidR="00F6503C" w:rsidRPr="00AD28EC" w:rsidRDefault="001F39E2" w:rsidP="001F39E2">
            <w:pPr>
              <w:jc w:val="both"/>
              <w:rPr>
                <w:rFonts w:ascii="Arial" w:hAnsi="Arial" w:cs="Arial"/>
                <w:sz w:val="18"/>
                <w:szCs w:val="20"/>
              </w:rPr>
            </w:pPr>
            <w:r w:rsidRPr="001F39E2">
              <w:rPr>
                <w:rFonts w:ascii="Arial" w:hAnsi="Arial" w:cs="Arial"/>
                <w:sz w:val="18"/>
                <w:szCs w:val="20"/>
              </w:rPr>
              <w:t xml:space="preserve">Beneficjent w okresie sprawozdawczym </w:t>
            </w:r>
            <w:r w:rsidR="00C5392D">
              <w:rPr>
                <w:rFonts w:ascii="Arial" w:hAnsi="Arial" w:cs="Arial"/>
                <w:sz w:val="18"/>
                <w:szCs w:val="20"/>
              </w:rPr>
              <w:t xml:space="preserve">zakończył procedurę dialogu technicznego, </w:t>
            </w:r>
            <w:r w:rsidR="000D4183">
              <w:rPr>
                <w:rFonts w:ascii="Arial" w:hAnsi="Arial" w:cs="Arial"/>
                <w:sz w:val="18"/>
                <w:szCs w:val="20"/>
              </w:rPr>
              <w:t xml:space="preserve">sporządził wszystkie dokumenty by opublikować ogłoszenie o przetargu </w:t>
            </w:r>
            <w:r w:rsidR="004B6878">
              <w:rPr>
                <w:rFonts w:ascii="Arial" w:hAnsi="Arial" w:cs="Arial"/>
                <w:sz w:val="18"/>
                <w:szCs w:val="20"/>
              </w:rPr>
              <w:t>nieograniczon</w:t>
            </w:r>
            <w:r w:rsidR="00E5123E">
              <w:rPr>
                <w:rFonts w:ascii="Arial" w:hAnsi="Arial" w:cs="Arial"/>
                <w:sz w:val="18"/>
                <w:szCs w:val="20"/>
              </w:rPr>
              <w:t>ym na przedmiotowe zadanie.</w:t>
            </w:r>
          </w:p>
        </w:tc>
      </w:tr>
      <w:tr w:rsidR="00C85AF2" w:rsidRPr="002B50C0" w14:paraId="67B64372" w14:textId="77777777" w:rsidTr="00D55883">
        <w:tc>
          <w:tcPr>
            <w:tcW w:w="2410" w:type="dxa"/>
          </w:tcPr>
          <w:p w14:paraId="49B52026" w14:textId="5C00921D" w:rsidR="00C85AF2" w:rsidRPr="00AD28EC" w:rsidRDefault="00C85AF2" w:rsidP="008F5402">
            <w:pPr>
              <w:rPr>
                <w:rFonts w:ascii="Arial" w:hAnsi="Arial" w:cs="Arial"/>
                <w:sz w:val="18"/>
                <w:szCs w:val="20"/>
              </w:rPr>
            </w:pPr>
            <w:r w:rsidRPr="008F5402">
              <w:rPr>
                <w:rFonts w:ascii="Arial" w:hAnsi="Arial" w:cs="Arial"/>
                <w:sz w:val="18"/>
                <w:szCs w:val="20"/>
              </w:rPr>
              <w:lastRenderedPageBreak/>
              <w:t>Zakup i instalacja Infrastruktury sieciowo-serwerowej</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210251BC" w14:textId="2B8868FA" w:rsidR="006D5034" w:rsidRDefault="006D5034" w:rsidP="006D5034">
            <w:pPr>
              <w:rPr>
                <w:rFonts w:ascii="Arial" w:hAnsi="Arial" w:cs="Arial"/>
                <w:sz w:val="18"/>
                <w:szCs w:val="20"/>
              </w:rPr>
            </w:pPr>
            <w:r>
              <w:rPr>
                <w:rFonts w:ascii="Arial" w:hAnsi="Arial" w:cs="Arial"/>
                <w:sz w:val="18"/>
                <w:szCs w:val="20"/>
              </w:rPr>
              <w:t>KPI2</w:t>
            </w:r>
            <w:r w:rsidR="00207BF2">
              <w:rPr>
                <w:rFonts w:ascii="Arial" w:hAnsi="Arial" w:cs="Arial"/>
                <w:sz w:val="18"/>
                <w:szCs w:val="20"/>
              </w:rPr>
              <w:t xml:space="preserve"> </w:t>
            </w:r>
            <w:r>
              <w:rPr>
                <w:rFonts w:ascii="Arial" w:hAnsi="Arial" w:cs="Arial"/>
                <w:sz w:val="18"/>
                <w:szCs w:val="20"/>
              </w:rPr>
              <w:t>(10)</w:t>
            </w:r>
          </w:p>
          <w:p w14:paraId="635C3899" w14:textId="013E1F67" w:rsidR="001E595C" w:rsidRDefault="001E595C" w:rsidP="001E595C">
            <w:pPr>
              <w:rPr>
                <w:rFonts w:ascii="Arial" w:hAnsi="Arial" w:cs="Arial"/>
                <w:sz w:val="18"/>
                <w:szCs w:val="20"/>
              </w:rPr>
            </w:pPr>
            <w:r>
              <w:rPr>
                <w:rFonts w:ascii="Arial" w:hAnsi="Arial" w:cs="Arial"/>
                <w:sz w:val="18"/>
                <w:szCs w:val="20"/>
              </w:rPr>
              <w:t>KPI4</w:t>
            </w:r>
            <w:r w:rsidR="008B4E0D">
              <w:rPr>
                <w:rFonts w:ascii="Arial" w:hAnsi="Arial" w:cs="Arial"/>
                <w:sz w:val="18"/>
                <w:szCs w:val="20"/>
              </w:rPr>
              <w:t xml:space="preserve"> (3)</w:t>
            </w:r>
          </w:p>
          <w:p w14:paraId="63F439DE" w14:textId="4030AD4E" w:rsidR="001E595C" w:rsidRDefault="001E595C" w:rsidP="001E595C">
            <w:pPr>
              <w:rPr>
                <w:rFonts w:ascii="Arial" w:hAnsi="Arial" w:cs="Arial"/>
                <w:sz w:val="18"/>
                <w:szCs w:val="20"/>
              </w:rPr>
            </w:pPr>
            <w:r>
              <w:rPr>
                <w:rFonts w:ascii="Arial" w:hAnsi="Arial" w:cs="Arial"/>
                <w:sz w:val="18"/>
                <w:szCs w:val="20"/>
              </w:rPr>
              <w:t>KPI5</w:t>
            </w:r>
            <w:r w:rsidR="008B4E0D">
              <w:rPr>
                <w:rFonts w:ascii="Arial" w:hAnsi="Arial" w:cs="Arial"/>
                <w:sz w:val="18"/>
                <w:szCs w:val="20"/>
              </w:rPr>
              <w:t xml:space="preserve"> (3)</w:t>
            </w:r>
          </w:p>
          <w:p w14:paraId="1D50905B" w14:textId="2B3012BE" w:rsidR="006D5034" w:rsidRDefault="006D5034" w:rsidP="006D5034">
            <w:pPr>
              <w:rPr>
                <w:rFonts w:ascii="Arial" w:hAnsi="Arial" w:cs="Arial"/>
                <w:sz w:val="18"/>
                <w:szCs w:val="20"/>
              </w:rPr>
            </w:pPr>
            <w:r>
              <w:rPr>
                <w:rFonts w:ascii="Arial" w:hAnsi="Arial" w:cs="Arial"/>
                <w:sz w:val="18"/>
                <w:szCs w:val="20"/>
              </w:rPr>
              <w:t>KPI7</w:t>
            </w:r>
            <w:r w:rsidR="00207BF2">
              <w:rPr>
                <w:rFonts w:ascii="Arial" w:hAnsi="Arial" w:cs="Arial"/>
                <w:sz w:val="18"/>
                <w:szCs w:val="20"/>
              </w:rPr>
              <w:t xml:space="preserve"> </w:t>
            </w:r>
            <w:r>
              <w:rPr>
                <w:rFonts w:ascii="Arial" w:hAnsi="Arial" w:cs="Arial"/>
                <w:sz w:val="18"/>
                <w:szCs w:val="20"/>
              </w:rPr>
              <w:t>(3,2)</w:t>
            </w:r>
          </w:p>
          <w:p w14:paraId="449F3157" w14:textId="77777777" w:rsidR="00C85AF2" w:rsidRPr="001E595C" w:rsidRDefault="00C85AF2" w:rsidP="008F5402">
            <w:pPr>
              <w:rPr>
                <w:rFonts w:ascii="Arial" w:hAnsi="Arial" w:cs="Arial"/>
                <w:sz w:val="18"/>
                <w:szCs w:val="20"/>
              </w:rPr>
            </w:pPr>
          </w:p>
        </w:tc>
        <w:tc>
          <w:tcPr>
            <w:tcW w:w="1328" w:type="dxa"/>
          </w:tcPr>
          <w:p w14:paraId="2A34A0C9" w14:textId="17BA4A88" w:rsidR="00C85AF2" w:rsidRPr="00AD28EC" w:rsidRDefault="0065669C" w:rsidP="008F5402">
            <w:pPr>
              <w:rPr>
                <w:rFonts w:ascii="Arial" w:hAnsi="Arial" w:cs="Arial"/>
                <w:sz w:val="18"/>
                <w:szCs w:val="20"/>
              </w:rPr>
            </w:pPr>
            <w:r>
              <w:rPr>
                <w:rFonts w:ascii="Arial" w:hAnsi="Arial" w:cs="Arial"/>
                <w:sz w:val="18"/>
                <w:szCs w:val="20"/>
              </w:rPr>
              <w:t>11</w:t>
            </w:r>
            <w:r w:rsidR="00C85AF2">
              <w:rPr>
                <w:rFonts w:ascii="Arial" w:hAnsi="Arial" w:cs="Arial"/>
                <w:sz w:val="18"/>
                <w:szCs w:val="20"/>
              </w:rPr>
              <w:t>-202</w:t>
            </w:r>
            <w:r>
              <w:rPr>
                <w:rFonts w:ascii="Arial" w:hAnsi="Arial" w:cs="Arial"/>
                <w:sz w:val="18"/>
                <w:szCs w:val="20"/>
              </w:rPr>
              <w:t>2</w:t>
            </w:r>
          </w:p>
        </w:tc>
        <w:tc>
          <w:tcPr>
            <w:tcW w:w="1417" w:type="dxa"/>
          </w:tcPr>
          <w:p w14:paraId="4009121E" w14:textId="357A6372" w:rsidR="00C85AF2" w:rsidRPr="00AD28EC" w:rsidRDefault="00C85AF2" w:rsidP="008F5402">
            <w:pPr>
              <w:pStyle w:val="Akapitzlist"/>
              <w:ind w:left="7"/>
              <w:rPr>
                <w:rFonts w:ascii="Arial" w:hAnsi="Arial" w:cs="Arial"/>
                <w:sz w:val="18"/>
                <w:szCs w:val="20"/>
              </w:rPr>
            </w:pPr>
            <w:r w:rsidRPr="00B11F20">
              <w:t>Nie dotyczy</w:t>
            </w:r>
          </w:p>
        </w:tc>
        <w:tc>
          <w:tcPr>
            <w:tcW w:w="3260" w:type="dxa"/>
          </w:tcPr>
          <w:p w14:paraId="648C831C" w14:textId="77777777" w:rsidR="00DA534C" w:rsidRDefault="00DA534C" w:rsidP="00507548">
            <w:pPr>
              <w:jc w:val="both"/>
              <w:rPr>
                <w:rFonts w:ascii="Arial" w:hAnsi="Arial" w:cs="Arial"/>
                <w:sz w:val="18"/>
                <w:szCs w:val="20"/>
              </w:rPr>
            </w:pPr>
            <w:r>
              <w:rPr>
                <w:rFonts w:ascii="Arial" w:hAnsi="Arial" w:cs="Arial"/>
                <w:sz w:val="18"/>
                <w:szCs w:val="20"/>
              </w:rPr>
              <w:t>W realizacji</w:t>
            </w:r>
          </w:p>
          <w:p w14:paraId="482B2AC9" w14:textId="77777777" w:rsidR="00C85AF2" w:rsidRDefault="00CC03F2" w:rsidP="00507548">
            <w:pPr>
              <w:jc w:val="both"/>
              <w:rPr>
                <w:rFonts w:ascii="Arial" w:hAnsi="Arial" w:cs="Arial"/>
                <w:sz w:val="18"/>
                <w:szCs w:val="20"/>
              </w:rPr>
            </w:pPr>
            <w:r>
              <w:rPr>
                <w:rFonts w:ascii="Arial" w:hAnsi="Arial" w:cs="Arial"/>
                <w:sz w:val="18"/>
                <w:szCs w:val="20"/>
              </w:rPr>
              <w:t xml:space="preserve">We </w:t>
            </w:r>
            <w:r w:rsidRPr="00C948F8">
              <w:rPr>
                <w:rFonts w:ascii="Arial" w:hAnsi="Arial" w:cs="Arial"/>
                <w:sz w:val="18"/>
                <w:szCs w:val="20"/>
              </w:rPr>
              <w:t>wrześni</w:t>
            </w:r>
            <w:r>
              <w:rPr>
                <w:rFonts w:ascii="Arial" w:hAnsi="Arial" w:cs="Arial"/>
                <w:sz w:val="18"/>
                <w:szCs w:val="20"/>
              </w:rPr>
              <w:t>u</w:t>
            </w:r>
            <w:r w:rsidRPr="00C948F8">
              <w:rPr>
                <w:rFonts w:ascii="Arial" w:hAnsi="Arial" w:cs="Arial"/>
                <w:sz w:val="18"/>
                <w:szCs w:val="20"/>
              </w:rPr>
              <w:t xml:space="preserve"> </w:t>
            </w:r>
            <w:r w:rsidR="00407B0B">
              <w:rPr>
                <w:rFonts w:ascii="Arial" w:hAnsi="Arial" w:cs="Arial"/>
                <w:sz w:val="18"/>
                <w:szCs w:val="20"/>
              </w:rPr>
              <w:t xml:space="preserve">2020 r. </w:t>
            </w:r>
            <w:r w:rsidRPr="00C948F8">
              <w:rPr>
                <w:rFonts w:ascii="Arial" w:hAnsi="Arial" w:cs="Arial"/>
                <w:sz w:val="18"/>
                <w:szCs w:val="20"/>
              </w:rPr>
              <w:t>uruchomiono Dialog Techniczny</w:t>
            </w:r>
            <w:r w:rsidR="00407B0B">
              <w:rPr>
                <w:rFonts w:ascii="Arial" w:hAnsi="Arial" w:cs="Arial"/>
                <w:sz w:val="18"/>
                <w:szCs w:val="20"/>
              </w:rPr>
              <w:t xml:space="preserve"> prowadzony równolegle do dialogu związanego z częścią radiową. </w:t>
            </w:r>
            <w:r w:rsidR="00407B0B" w:rsidRPr="00407B0B">
              <w:rPr>
                <w:rFonts w:ascii="Arial" w:hAnsi="Arial" w:cs="Arial"/>
                <w:sz w:val="18"/>
                <w:szCs w:val="20"/>
              </w:rPr>
              <w:t xml:space="preserve">W ramach dialogu finalizowany jest szczegółowy opis specyfikacji technicznej przedmiotu zamówienia oraz opracowywane są warunki realizacji zamówienia, które będą ujęte w projekcie umowy. Niezależnie od dialogu technicznego kadra merytoryczna przystąpiła do pilotażowego uruchomienia wersji testowej usługi dystrybucji czasu z wykorzystaniem techniki PTP we </w:t>
            </w:r>
            <w:r w:rsidR="00E019FD" w:rsidRPr="00407B0B">
              <w:rPr>
                <w:rFonts w:ascii="Arial" w:hAnsi="Arial" w:cs="Arial"/>
                <w:sz w:val="18"/>
                <w:szCs w:val="20"/>
              </w:rPr>
              <w:t>współpracy</w:t>
            </w:r>
            <w:r w:rsidR="00407B0B" w:rsidRPr="00407B0B">
              <w:rPr>
                <w:rFonts w:ascii="Arial" w:hAnsi="Arial" w:cs="Arial"/>
                <w:sz w:val="18"/>
                <w:szCs w:val="20"/>
              </w:rPr>
              <w:t xml:space="preserve"> z 2 potencjalnymi użytkownikami usług docelowych. Przeprowadzenie pilotażu pozwoli lepiej technicznie przygotować </w:t>
            </w:r>
            <w:r w:rsidR="00407B0B" w:rsidRPr="00407B0B">
              <w:rPr>
                <w:rFonts w:ascii="Arial" w:hAnsi="Arial" w:cs="Arial"/>
                <w:sz w:val="18"/>
                <w:szCs w:val="20"/>
              </w:rPr>
              <w:lastRenderedPageBreak/>
              <w:t>się do właściwej realizacji usług i pozwoli odpowiednio zabezpieczyć się przed potencjalnymi problemami technicznymi z wykorzystaniem docelowej infrastruktury i oprogramowania.</w:t>
            </w:r>
          </w:p>
          <w:p w14:paraId="3708CD3C" w14:textId="2E3CCBD5" w:rsidR="001A37B1" w:rsidRPr="00AD28EC" w:rsidRDefault="001A37B1" w:rsidP="00507548">
            <w:pPr>
              <w:jc w:val="both"/>
              <w:rPr>
                <w:rFonts w:ascii="Arial" w:hAnsi="Arial" w:cs="Arial"/>
                <w:sz w:val="18"/>
                <w:szCs w:val="20"/>
              </w:rPr>
            </w:pPr>
            <w:r>
              <w:rPr>
                <w:rFonts w:ascii="Arial" w:hAnsi="Arial" w:cs="Arial"/>
                <w:sz w:val="18"/>
                <w:szCs w:val="20"/>
              </w:rPr>
              <w:t>Przyczyny opóźnienia i działania zaradcze zostały opisane w części dotyczącej kamienia milowego nr 2.</w:t>
            </w:r>
            <w:r w:rsidR="00B94D45">
              <w:rPr>
                <w:rFonts w:ascii="Arial" w:hAnsi="Arial" w:cs="Arial"/>
                <w:sz w:val="18"/>
                <w:szCs w:val="20"/>
              </w:rPr>
              <w:br/>
            </w:r>
            <w:r w:rsidR="00B94D45">
              <w:rPr>
                <w:rFonts w:ascii="Arial" w:hAnsi="Arial" w:cs="Arial"/>
                <w:sz w:val="18"/>
                <w:szCs w:val="20"/>
              </w:rPr>
              <w:br/>
            </w:r>
            <w:r w:rsidR="00B94D45" w:rsidRPr="001F39E2">
              <w:rPr>
                <w:rFonts w:ascii="Arial" w:hAnsi="Arial" w:cs="Arial"/>
                <w:sz w:val="18"/>
                <w:szCs w:val="20"/>
              </w:rPr>
              <w:t xml:space="preserve">Beneficjent w okresie sprawozdawczym </w:t>
            </w:r>
            <w:r w:rsidR="00B94D45">
              <w:rPr>
                <w:rFonts w:ascii="Arial" w:hAnsi="Arial" w:cs="Arial"/>
                <w:sz w:val="18"/>
                <w:szCs w:val="20"/>
              </w:rPr>
              <w:t>zakończył procedurę dialogu technicznego, sporządził wszystkie dokumenty by opublikować ogłoszenie o przetargu nieograniczonym na przedmiotowe zadanie.</w:t>
            </w:r>
          </w:p>
        </w:tc>
      </w:tr>
      <w:tr w:rsidR="00C85AF2" w:rsidRPr="002B50C0" w14:paraId="4A27863C" w14:textId="77777777" w:rsidTr="00D55883">
        <w:tc>
          <w:tcPr>
            <w:tcW w:w="2410" w:type="dxa"/>
          </w:tcPr>
          <w:p w14:paraId="0E4FCA1E" w14:textId="3E90615D" w:rsidR="00C85AF2" w:rsidRPr="00AD28EC" w:rsidRDefault="00C85AF2" w:rsidP="008F5402">
            <w:pPr>
              <w:rPr>
                <w:rFonts w:ascii="Arial" w:hAnsi="Arial" w:cs="Arial"/>
                <w:sz w:val="18"/>
                <w:szCs w:val="20"/>
              </w:rPr>
            </w:pPr>
            <w:r w:rsidRPr="008F5402">
              <w:rPr>
                <w:rFonts w:ascii="Arial" w:hAnsi="Arial" w:cs="Arial"/>
                <w:sz w:val="18"/>
                <w:szCs w:val="20"/>
              </w:rPr>
              <w:lastRenderedPageBreak/>
              <w:t>Zakończenie testów i końcowy odbiór Systemu Usługi PTP</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2609876A" w14:textId="77777777" w:rsidR="00C85AF2" w:rsidRPr="001E595C" w:rsidRDefault="00C85AF2" w:rsidP="001E595C">
            <w:pPr>
              <w:rPr>
                <w:rFonts w:ascii="Arial" w:hAnsi="Arial" w:cs="Arial"/>
                <w:sz w:val="18"/>
                <w:szCs w:val="20"/>
              </w:rPr>
            </w:pPr>
          </w:p>
        </w:tc>
        <w:tc>
          <w:tcPr>
            <w:tcW w:w="1328" w:type="dxa"/>
          </w:tcPr>
          <w:p w14:paraId="569CAEEB" w14:textId="2BE74E8E" w:rsidR="00C85AF2" w:rsidRPr="00AD28EC" w:rsidRDefault="00C85AF2" w:rsidP="008F5402">
            <w:pPr>
              <w:rPr>
                <w:rFonts w:ascii="Arial" w:hAnsi="Arial" w:cs="Arial"/>
                <w:sz w:val="18"/>
                <w:szCs w:val="20"/>
              </w:rPr>
            </w:pPr>
            <w:r>
              <w:rPr>
                <w:rFonts w:ascii="Arial" w:hAnsi="Arial" w:cs="Arial"/>
                <w:sz w:val="18"/>
                <w:szCs w:val="20"/>
              </w:rPr>
              <w:t>0</w:t>
            </w:r>
            <w:r w:rsidR="00BC16AD">
              <w:rPr>
                <w:rFonts w:ascii="Arial" w:hAnsi="Arial" w:cs="Arial"/>
                <w:sz w:val="18"/>
                <w:szCs w:val="20"/>
              </w:rPr>
              <w:t>2</w:t>
            </w:r>
            <w:r>
              <w:rPr>
                <w:rFonts w:ascii="Arial" w:hAnsi="Arial" w:cs="Arial"/>
                <w:sz w:val="18"/>
                <w:szCs w:val="20"/>
              </w:rPr>
              <w:t>-202</w:t>
            </w:r>
            <w:r w:rsidR="00BC16AD">
              <w:rPr>
                <w:rFonts w:ascii="Arial" w:hAnsi="Arial" w:cs="Arial"/>
                <w:sz w:val="18"/>
                <w:szCs w:val="20"/>
              </w:rPr>
              <w:t>3</w:t>
            </w:r>
          </w:p>
        </w:tc>
        <w:tc>
          <w:tcPr>
            <w:tcW w:w="1417" w:type="dxa"/>
          </w:tcPr>
          <w:p w14:paraId="53EF5D2A" w14:textId="200F6CB1" w:rsidR="00C85AF2" w:rsidRPr="00AD28EC" w:rsidRDefault="00C85AF2" w:rsidP="008F5402">
            <w:pPr>
              <w:pStyle w:val="Akapitzlist"/>
              <w:ind w:left="7"/>
              <w:rPr>
                <w:rFonts w:ascii="Arial" w:hAnsi="Arial" w:cs="Arial"/>
                <w:sz w:val="18"/>
                <w:szCs w:val="20"/>
              </w:rPr>
            </w:pPr>
            <w:r w:rsidRPr="006E681C">
              <w:t>Nie dotyczy</w:t>
            </w:r>
          </w:p>
        </w:tc>
        <w:tc>
          <w:tcPr>
            <w:tcW w:w="3260" w:type="dxa"/>
          </w:tcPr>
          <w:p w14:paraId="20D5EE66" w14:textId="7C0CEDCF" w:rsidR="00C85AF2" w:rsidRPr="00AD28EC" w:rsidRDefault="00A17AD3" w:rsidP="00DA534C">
            <w:pPr>
              <w:rPr>
                <w:rFonts w:ascii="Arial" w:hAnsi="Arial" w:cs="Arial"/>
                <w:sz w:val="18"/>
                <w:szCs w:val="20"/>
              </w:rPr>
            </w:pPr>
            <w:r>
              <w:rPr>
                <w:rFonts w:ascii="Arial" w:hAnsi="Arial" w:cs="Arial"/>
                <w:sz w:val="18"/>
                <w:szCs w:val="20"/>
              </w:rPr>
              <w:t>Planowany</w:t>
            </w:r>
          </w:p>
        </w:tc>
      </w:tr>
      <w:tr w:rsidR="00C85AF2" w:rsidRPr="002B50C0" w14:paraId="390EF177" w14:textId="77777777" w:rsidTr="00D55883">
        <w:tc>
          <w:tcPr>
            <w:tcW w:w="2410" w:type="dxa"/>
          </w:tcPr>
          <w:p w14:paraId="18903CFB" w14:textId="01058C2E" w:rsidR="00C85AF2" w:rsidRPr="00AD28EC" w:rsidRDefault="00C85AF2" w:rsidP="008F5402">
            <w:pPr>
              <w:rPr>
                <w:rFonts w:ascii="Arial" w:hAnsi="Arial" w:cs="Arial"/>
                <w:sz w:val="18"/>
                <w:szCs w:val="20"/>
              </w:rPr>
            </w:pPr>
            <w:r w:rsidRPr="008F5402">
              <w:rPr>
                <w:rFonts w:ascii="Arial" w:hAnsi="Arial" w:cs="Arial"/>
                <w:sz w:val="18"/>
                <w:szCs w:val="20"/>
              </w:rPr>
              <w:t>Uruchomienie Systemu serwerów NTP jako klastra wydajnościowego</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7080354F" w14:textId="77777777" w:rsidR="00C85AF2" w:rsidRPr="001E595C" w:rsidRDefault="00C85AF2" w:rsidP="008F5402">
            <w:pPr>
              <w:rPr>
                <w:rFonts w:ascii="Arial" w:hAnsi="Arial" w:cs="Arial"/>
                <w:sz w:val="18"/>
                <w:szCs w:val="20"/>
              </w:rPr>
            </w:pPr>
          </w:p>
        </w:tc>
        <w:tc>
          <w:tcPr>
            <w:tcW w:w="1328" w:type="dxa"/>
          </w:tcPr>
          <w:p w14:paraId="018A0686" w14:textId="13DC1EDA" w:rsidR="00C85AF2" w:rsidRPr="00AD28EC" w:rsidRDefault="00BC16AD" w:rsidP="008F5402">
            <w:pPr>
              <w:rPr>
                <w:rFonts w:ascii="Arial" w:hAnsi="Arial" w:cs="Arial"/>
                <w:sz w:val="18"/>
                <w:szCs w:val="20"/>
              </w:rPr>
            </w:pPr>
            <w:r>
              <w:rPr>
                <w:rFonts w:ascii="Arial" w:hAnsi="Arial" w:cs="Arial"/>
                <w:sz w:val="18"/>
                <w:szCs w:val="20"/>
              </w:rPr>
              <w:t>03</w:t>
            </w:r>
            <w:r w:rsidR="00C85AF2">
              <w:rPr>
                <w:rFonts w:ascii="Arial" w:hAnsi="Arial" w:cs="Arial"/>
                <w:sz w:val="18"/>
                <w:szCs w:val="20"/>
              </w:rPr>
              <w:t>-202</w:t>
            </w:r>
            <w:r>
              <w:rPr>
                <w:rFonts w:ascii="Arial" w:hAnsi="Arial" w:cs="Arial"/>
                <w:sz w:val="18"/>
                <w:szCs w:val="20"/>
              </w:rPr>
              <w:t>3</w:t>
            </w:r>
          </w:p>
        </w:tc>
        <w:tc>
          <w:tcPr>
            <w:tcW w:w="1417" w:type="dxa"/>
          </w:tcPr>
          <w:p w14:paraId="2728E8AC" w14:textId="7AD3C720" w:rsidR="00C85AF2" w:rsidRPr="00AD28EC" w:rsidRDefault="00C85AF2" w:rsidP="008F5402">
            <w:pPr>
              <w:pStyle w:val="Akapitzlist"/>
              <w:ind w:left="7"/>
              <w:rPr>
                <w:rFonts w:ascii="Arial" w:hAnsi="Arial" w:cs="Arial"/>
                <w:sz w:val="18"/>
                <w:szCs w:val="20"/>
              </w:rPr>
            </w:pPr>
            <w:r w:rsidRPr="0031595E">
              <w:t>Nie dotyczy</w:t>
            </w:r>
          </w:p>
        </w:tc>
        <w:tc>
          <w:tcPr>
            <w:tcW w:w="3260" w:type="dxa"/>
          </w:tcPr>
          <w:p w14:paraId="6772C57B" w14:textId="4F02AB25" w:rsidR="00C85AF2" w:rsidRPr="00AD28EC" w:rsidRDefault="00A17AD3" w:rsidP="00DA534C">
            <w:pPr>
              <w:rPr>
                <w:rFonts w:ascii="Arial" w:hAnsi="Arial" w:cs="Arial"/>
                <w:sz w:val="18"/>
                <w:szCs w:val="20"/>
              </w:rPr>
            </w:pPr>
            <w:r>
              <w:rPr>
                <w:rFonts w:ascii="Arial" w:hAnsi="Arial" w:cs="Arial"/>
                <w:sz w:val="18"/>
                <w:szCs w:val="20"/>
              </w:rPr>
              <w:t>Planowany</w:t>
            </w:r>
          </w:p>
        </w:tc>
      </w:tr>
      <w:tr w:rsidR="00C85AF2" w:rsidRPr="002B50C0" w14:paraId="462317A1" w14:textId="77777777" w:rsidTr="00D55883">
        <w:tc>
          <w:tcPr>
            <w:tcW w:w="2410" w:type="dxa"/>
          </w:tcPr>
          <w:p w14:paraId="326CF537" w14:textId="35BDCCFD" w:rsidR="00C85AF2" w:rsidRPr="00AD28EC" w:rsidRDefault="00C85AF2" w:rsidP="008F5402">
            <w:pPr>
              <w:rPr>
                <w:rFonts w:ascii="Arial" w:hAnsi="Arial" w:cs="Arial"/>
                <w:sz w:val="18"/>
                <w:szCs w:val="20"/>
              </w:rPr>
            </w:pPr>
            <w:r w:rsidRPr="008F5402">
              <w:rPr>
                <w:rFonts w:ascii="Arial" w:hAnsi="Arial" w:cs="Arial"/>
                <w:sz w:val="18"/>
                <w:szCs w:val="20"/>
              </w:rPr>
              <w:t>Zakończenie testów specjalistycznego dodatkowego sprzętu dla procesów związanych z generowaniem skali czasu</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9080C89" w14:textId="77777777" w:rsidR="00C85AF2" w:rsidRPr="001E595C" w:rsidRDefault="00C85AF2" w:rsidP="008F5402">
            <w:pPr>
              <w:rPr>
                <w:rFonts w:ascii="Arial" w:hAnsi="Arial" w:cs="Arial"/>
                <w:sz w:val="18"/>
                <w:szCs w:val="20"/>
              </w:rPr>
            </w:pPr>
          </w:p>
        </w:tc>
        <w:tc>
          <w:tcPr>
            <w:tcW w:w="1328" w:type="dxa"/>
          </w:tcPr>
          <w:p w14:paraId="64D5972B" w14:textId="2CA344AC" w:rsidR="00C85AF2" w:rsidRPr="00AD28EC" w:rsidRDefault="00C85AF2" w:rsidP="008F5402">
            <w:pPr>
              <w:rPr>
                <w:rFonts w:ascii="Arial" w:hAnsi="Arial" w:cs="Arial"/>
                <w:sz w:val="18"/>
                <w:szCs w:val="20"/>
              </w:rPr>
            </w:pPr>
            <w:r>
              <w:rPr>
                <w:rFonts w:ascii="Arial" w:hAnsi="Arial" w:cs="Arial"/>
                <w:sz w:val="18"/>
                <w:szCs w:val="20"/>
              </w:rPr>
              <w:t>0</w:t>
            </w:r>
            <w:r w:rsidR="00BB7E5C">
              <w:rPr>
                <w:rFonts w:ascii="Arial" w:hAnsi="Arial" w:cs="Arial"/>
                <w:sz w:val="18"/>
                <w:szCs w:val="20"/>
              </w:rPr>
              <w:t>3</w:t>
            </w:r>
            <w:r>
              <w:rPr>
                <w:rFonts w:ascii="Arial" w:hAnsi="Arial" w:cs="Arial"/>
                <w:sz w:val="18"/>
                <w:szCs w:val="20"/>
              </w:rPr>
              <w:t>-2023</w:t>
            </w:r>
          </w:p>
        </w:tc>
        <w:tc>
          <w:tcPr>
            <w:tcW w:w="1417" w:type="dxa"/>
          </w:tcPr>
          <w:p w14:paraId="71153DAF" w14:textId="524C754B" w:rsidR="00C85AF2" w:rsidRPr="00AD28EC" w:rsidRDefault="00C85AF2" w:rsidP="008F5402">
            <w:pPr>
              <w:pStyle w:val="Akapitzlist"/>
              <w:ind w:left="7"/>
              <w:rPr>
                <w:rFonts w:ascii="Arial" w:hAnsi="Arial" w:cs="Arial"/>
                <w:sz w:val="18"/>
                <w:szCs w:val="20"/>
              </w:rPr>
            </w:pPr>
            <w:r w:rsidRPr="00A213BD">
              <w:t>Nie dotyczy</w:t>
            </w:r>
          </w:p>
        </w:tc>
        <w:tc>
          <w:tcPr>
            <w:tcW w:w="3260" w:type="dxa"/>
          </w:tcPr>
          <w:p w14:paraId="56EC6672" w14:textId="3B091B92" w:rsidR="00C85AF2" w:rsidRPr="00AD28EC" w:rsidRDefault="00A17AD3" w:rsidP="00DA534C">
            <w:pPr>
              <w:rPr>
                <w:rFonts w:ascii="Arial" w:hAnsi="Arial" w:cs="Arial"/>
                <w:sz w:val="18"/>
                <w:szCs w:val="20"/>
              </w:rPr>
            </w:pPr>
            <w:r>
              <w:rPr>
                <w:rFonts w:ascii="Arial" w:hAnsi="Arial" w:cs="Arial"/>
                <w:sz w:val="18"/>
                <w:szCs w:val="20"/>
              </w:rPr>
              <w:t>Planowany</w:t>
            </w:r>
          </w:p>
        </w:tc>
      </w:tr>
      <w:tr w:rsidR="00C85AF2" w:rsidRPr="002B50C0" w14:paraId="2D2650E9" w14:textId="77777777" w:rsidTr="00D55883">
        <w:tc>
          <w:tcPr>
            <w:tcW w:w="2410" w:type="dxa"/>
          </w:tcPr>
          <w:p w14:paraId="6EC47971" w14:textId="38637EB9" w:rsidR="00C85AF2" w:rsidRPr="00AD28EC" w:rsidRDefault="00C85AF2" w:rsidP="008F5402">
            <w:pPr>
              <w:rPr>
                <w:rFonts w:ascii="Arial" w:hAnsi="Arial" w:cs="Arial"/>
                <w:sz w:val="18"/>
                <w:szCs w:val="20"/>
              </w:rPr>
            </w:pPr>
            <w:r w:rsidRPr="008F5402">
              <w:rPr>
                <w:rFonts w:ascii="Arial" w:hAnsi="Arial" w:cs="Arial"/>
                <w:sz w:val="18"/>
                <w:szCs w:val="20"/>
              </w:rPr>
              <w:t>Odbiór wielosystemowej aplikacji na potrzeby synchronizacji urządzeń (bezpłatna, do pobrania przez użytkowników)</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0273E049" w14:textId="77777777" w:rsidR="00C85AF2" w:rsidRPr="001E595C" w:rsidRDefault="00C85AF2" w:rsidP="00935DE6">
            <w:pPr>
              <w:rPr>
                <w:rFonts w:ascii="Arial" w:hAnsi="Arial" w:cs="Arial"/>
                <w:sz w:val="18"/>
                <w:szCs w:val="20"/>
              </w:rPr>
            </w:pPr>
          </w:p>
        </w:tc>
        <w:tc>
          <w:tcPr>
            <w:tcW w:w="1328" w:type="dxa"/>
          </w:tcPr>
          <w:p w14:paraId="32700A4A" w14:textId="0FB6D72E" w:rsidR="00C85AF2" w:rsidRPr="00AD28EC" w:rsidRDefault="00BB7E5C" w:rsidP="008F5402">
            <w:pPr>
              <w:rPr>
                <w:rFonts w:ascii="Arial" w:hAnsi="Arial" w:cs="Arial"/>
                <w:sz w:val="18"/>
                <w:szCs w:val="20"/>
              </w:rPr>
            </w:pPr>
            <w:r>
              <w:rPr>
                <w:rFonts w:ascii="Arial" w:hAnsi="Arial" w:cs="Arial"/>
                <w:sz w:val="18"/>
                <w:szCs w:val="20"/>
              </w:rPr>
              <w:t>11</w:t>
            </w:r>
            <w:r w:rsidR="00C85AF2">
              <w:rPr>
                <w:rFonts w:ascii="Arial" w:hAnsi="Arial" w:cs="Arial"/>
                <w:sz w:val="18"/>
                <w:szCs w:val="20"/>
              </w:rPr>
              <w:t>-2023</w:t>
            </w:r>
          </w:p>
        </w:tc>
        <w:tc>
          <w:tcPr>
            <w:tcW w:w="1417" w:type="dxa"/>
          </w:tcPr>
          <w:p w14:paraId="0F479473" w14:textId="4B58D1B1" w:rsidR="00C85AF2" w:rsidRPr="00AD28EC" w:rsidRDefault="00C85AF2" w:rsidP="008F5402">
            <w:pPr>
              <w:pStyle w:val="Akapitzlist"/>
              <w:ind w:left="7"/>
              <w:rPr>
                <w:rFonts w:ascii="Arial" w:hAnsi="Arial" w:cs="Arial"/>
                <w:sz w:val="18"/>
                <w:szCs w:val="20"/>
              </w:rPr>
            </w:pPr>
            <w:r w:rsidRPr="00D84ED6">
              <w:t>Nie dotyczy</w:t>
            </w:r>
          </w:p>
        </w:tc>
        <w:tc>
          <w:tcPr>
            <w:tcW w:w="3260" w:type="dxa"/>
          </w:tcPr>
          <w:p w14:paraId="4816C8E8" w14:textId="543B8867" w:rsidR="00C85AF2" w:rsidRPr="00AD28EC" w:rsidRDefault="00A17AD3" w:rsidP="00DA534C">
            <w:pPr>
              <w:rPr>
                <w:rFonts w:ascii="Arial" w:hAnsi="Arial" w:cs="Arial"/>
                <w:sz w:val="18"/>
                <w:szCs w:val="20"/>
              </w:rPr>
            </w:pPr>
            <w:r>
              <w:rPr>
                <w:rFonts w:ascii="Arial" w:hAnsi="Arial" w:cs="Arial"/>
                <w:sz w:val="18"/>
                <w:szCs w:val="20"/>
              </w:rPr>
              <w:t>Planowany</w:t>
            </w:r>
          </w:p>
        </w:tc>
      </w:tr>
      <w:tr w:rsidR="00C85AF2" w:rsidRPr="002B50C0" w14:paraId="7D68F752" w14:textId="77777777" w:rsidTr="00D55883">
        <w:tc>
          <w:tcPr>
            <w:tcW w:w="2410" w:type="dxa"/>
          </w:tcPr>
          <w:p w14:paraId="54C03CCE" w14:textId="7B294338" w:rsidR="00C85AF2" w:rsidRPr="00AD28EC" w:rsidRDefault="00C85AF2" w:rsidP="008F5402">
            <w:pPr>
              <w:rPr>
                <w:rFonts w:ascii="Arial" w:hAnsi="Arial" w:cs="Arial"/>
                <w:sz w:val="18"/>
                <w:szCs w:val="20"/>
              </w:rPr>
            </w:pPr>
            <w:r w:rsidRPr="008F5402">
              <w:rPr>
                <w:rFonts w:ascii="Arial" w:hAnsi="Arial" w:cs="Arial"/>
                <w:sz w:val="18"/>
                <w:szCs w:val="20"/>
              </w:rPr>
              <w:t>Zakończenie testów wszystkich funkcjonalności usług projektu e-</w:t>
            </w:r>
            <w:proofErr w:type="spellStart"/>
            <w:r w:rsidRPr="008F5402">
              <w:rPr>
                <w:rFonts w:ascii="Arial" w:hAnsi="Arial" w:cs="Arial"/>
                <w:sz w:val="18"/>
                <w:szCs w:val="20"/>
              </w:rPr>
              <w:t>CzasPL</w:t>
            </w:r>
            <w:proofErr w:type="spellEnd"/>
            <w:r w:rsidRPr="008F5402">
              <w:rPr>
                <w:rFonts w:ascii="Arial" w:hAnsi="Arial" w:cs="Arial"/>
                <w:sz w:val="18"/>
                <w:szCs w:val="20"/>
              </w:rPr>
              <w:t>, odbiór Portalu Czasu Urzędowego wraz z wielosystemową aplikacją synchronizująca</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3C3339F" w14:textId="721146E7" w:rsidR="001E595C" w:rsidRDefault="001E595C" w:rsidP="001E595C">
            <w:pPr>
              <w:rPr>
                <w:rFonts w:ascii="Arial" w:hAnsi="Arial" w:cs="Arial"/>
                <w:sz w:val="18"/>
                <w:szCs w:val="20"/>
              </w:rPr>
            </w:pPr>
            <w:r>
              <w:rPr>
                <w:rFonts w:ascii="Arial" w:hAnsi="Arial" w:cs="Arial"/>
                <w:sz w:val="18"/>
                <w:szCs w:val="20"/>
              </w:rPr>
              <w:t>KPI1</w:t>
            </w:r>
            <w:r w:rsidR="008B4E0D">
              <w:rPr>
                <w:rFonts w:ascii="Arial" w:hAnsi="Arial" w:cs="Arial"/>
                <w:sz w:val="18"/>
                <w:szCs w:val="20"/>
              </w:rPr>
              <w:t xml:space="preserve"> </w:t>
            </w:r>
            <w:r>
              <w:rPr>
                <w:rFonts w:ascii="Arial" w:hAnsi="Arial" w:cs="Arial"/>
                <w:sz w:val="18"/>
                <w:szCs w:val="20"/>
              </w:rPr>
              <w:t>(1)</w:t>
            </w:r>
          </w:p>
          <w:p w14:paraId="10355882" w14:textId="4C773FD4" w:rsidR="001E595C" w:rsidRDefault="001E595C" w:rsidP="001E595C">
            <w:pPr>
              <w:rPr>
                <w:rFonts w:ascii="Arial" w:hAnsi="Arial" w:cs="Arial"/>
                <w:sz w:val="18"/>
                <w:szCs w:val="20"/>
              </w:rPr>
            </w:pPr>
            <w:r>
              <w:rPr>
                <w:rFonts w:ascii="Arial" w:hAnsi="Arial" w:cs="Arial"/>
                <w:sz w:val="18"/>
                <w:szCs w:val="20"/>
              </w:rPr>
              <w:t>KPI3</w:t>
            </w:r>
            <w:r w:rsidR="008B4E0D">
              <w:rPr>
                <w:rFonts w:ascii="Arial" w:hAnsi="Arial" w:cs="Arial"/>
                <w:sz w:val="18"/>
                <w:szCs w:val="20"/>
              </w:rPr>
              <w:t xml:space="preserve"> </w:t>
            </w:r>
            <w:r>
              <w:rPr>
                <w:rFonts w:ascii="Arial" w:hAnsi="Arial" w:cs="Arial"/>
                <w:sz w:val="18"/>
                <w:szCs w:val="20"/>
              </w:rPr>
              <w:t>(1)</w:t>
            </w:r>
          </w:p>
          <w:p w14:paraId="69913A7B" w14:textId="77777777" w:rsidR="001E595C" w:rsidRPr="001E595C" w:rsidRDefault="001E595C" w:rsidP="001E595C">
            <w:pPr>
              <w:rPr>
                <w:rFonts w:ascii="Arial" w:hAnsi="Arial" w:cs="Arial"/>
                <w:sz w:val="18"/>
                <w:szCs w:val="20"/>
              </w:rPr>
            </w:pPr>
            <w:r w:rsidRPr="001E595C">
              <w:rPr>
                <w:rFonts w:ascii="Arial" w:hAnsi="Arial" w:cs="Arial"/>
                <w:sz w:val="18"/>
                <w:szCs w:val="20"/>
              </w:rPr>
              <w:t>KPI6 (601)</w:t>
            </w:r>
          </w:p>
          <w:p w14:paraId="6DE99C20" w14:textId="77777777" w:rsidR="00C85AF2" w:rsidRPr="001E595C" w:rsidRDefault="00C85AF2" w:rsidP="00935DE6">
            <w:pPr>
              <w:rPr>
                <w:rFonts w:ascii="Arial" w:hAnsi="Arial" w:cs="Arial"/>
                <w:sz w:val="18"/>
                <w:szCs w:val="20"/>
              </w:rPr>
            </w:pPr>
          </w:p>
        </w:tc>
        <w:tc>
          <w:tcPr>
            <w:tcW w:w="1328" w:type="dxa"/>
          </w:tcPr>
          <w:p w14:paraId="36176A0B" w14:textId="53B276EE" w:rsidR="00C85AF2" w:rsidRPr="00AD28EC" w:rsidRDefault="00BB7E5C" w:rsidP="008F5402">
            <w:pPr>
              <w:rPr>
                <w:rFonts w:ascii="Arial" w:hAnsi="Arial" w:cs="Arial"/>
                <w:sz w:val="18"/>
                <w:szCs w:val="20"/>
              </w:rPr>
            </w:pPr>
            <w:r>
              <w:rPr>
                <w:rFonts w:ascii="Arial" w:hAnsi="Arial" w:cs="Arial"/>
                <w:sz w:val="18"/>
                <w:szCs w:val="20"/>
              </w:rPr>
              <w:t>11</w:t>
            </w:r>
            <w:r w:rsidR="00C85AF2">
              <w:rPr>
                <w:rFonts w:ascii="Arial" w:hAnsi="Arial" w:cs="Arial"/>
                <w:sz w:val="18"/>
                <w:szCs w:val="20"/>
              </w:rPr>
              <w:t>-2023</w:t>
            </w:r>
          </w:p>
        </w:tc>
        <w:tc>
          <w:tcPr>
            <w:tcW w:w="1417" w:type="dxa"/>
          </w:tcPr>
          <w:p w14:paraId="3B4BE98F" w14:textId="6B3F19FD" w:rsidR="00C85AF2" w:rsidRPr="00AD28EC" w:rsidRDefault="00C85AF2" w:rsidP="008F5402">
            <w:pPr>
              <w:pStyle w:val="Akapitzlist"/>
              <w:ind w:left="7"/>
              <w:rPr>
                <w:rFonts w:ascii="Arial" w:hAnsi="Arial" w:cs="Arial"/>
                <w:sz w:val="18"/>
                <w:szCs w:val="20"/>
              </w:rPr>
            </w:pPr>
            <w:r w:rsidRPr="00FB3AA9">
              <w:t>Nie dotyczy</w:t>
            </w:r>
          </w:p>
        </w:tc>
        <w:tc>
          <w:tcPr>
            <w:tcW w:w="3260" w:type="dxa"/>
          </w:tcPr>
          <w:p w14:paraId="6A4BEA50" w14:textId="38AEBC3D" w:rsidR="00C85AF2" w:rsidRPr="00AD28EC" w:rsidRDefault="00A17AD3" w:rsidP="00DA534C">
            <w:pPr>
              <w:rPr>
                <w:rFonts w:ascii="Arial" w:hAnsi="Arial" w:cs="Arial"/>
                <w:sz w:val="18"/>
                <w:szCs w:val="20"/>
              </w:rPr>
            </w:pPr>
            <w:r>
              <w:rPr>
                <w:rFonts w:ascii="Arial" w:hAnsi="Arial" w:cs="Arial"/>
                <w:sz w:val="18"/>
                <w:szCs w:val="20"/>
              </w:rPr>
              <w:t>Planowany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bookmarkStart w:id="0" w:name="_Hlk51588173"/>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6A60AA" w:rsidRPr="002B50C0" w14:paraId="060EEE52" w14:textId="77777777" w:rsidTr="00047D9D">
        <w:tc>
          <w:tcPr>
            <w:tcW w:w="2545" w:type="dxa"/>
          </w:tcPr>
          <w:p w14:paraId="7C66D563" w14:textId="0B570657" w:rsidR="006D5034" w:rsidRDefault="006D5034" w:rsidP="00FB4804">
            <w:pPr>
              <w:rPr>
                <w:rFonts w:ascii="Arial" w:hAnsi="Arial" w:cs="Arial"/>
                <w:sz w:val="18"/>
                <w:szCs w:val="20"/>
              </w:rPr>
            </w:pPr>
            <w:r>
              <w:rPr>
                <w:rFonts w:ascii="Arial" w:hAnsi="Arial" w:cs="Arial"/>
                <w:sz w:val="18"/>
                <w:szCs w:val="20"/>
              </w:rPr>
              <w:t>KPI1</w:t>
            </w:r>
          </w:p>
          <w:p w14:paraId="1E5C0CB8" w14:textId="00F61A97" w:rsidR="00FB4804" w:rsidRPr="00FB4804" w:rsidRDefault="00FB4804" w:rsidP="00FB4804">
            <w:pPr>
              <w:rPr>
                <w:rFonts w:ascii="Arial" w:hAnsi="Arial" w:cs="Arial"/>
                <w:sz w:val="18"/>
                <w:szCs w:val="20"/>
              </w:rPr>
            </w:pPr>
            <w:r w:rsidRPr="00FB4804">
              <w:rPr>
                <w:rFonts w:ascii="Arial" w:hAnsi="Arial" w:cs="Arial"/>
                <w:sz w:val="18"/>
                <w:szCs w:val="20"/>
              </w:rPr>
              <w:t>Liczba usług publicznych udostępnionych on-line o stopniu</w:t>
            </w:r>
          </w:p>
          <w:p w14:paraId="0D680A0D" w14:textId="4C60A10C" w:rsidR="009F1DC8" w:rsidRPr="009F1DC8" w:rsidRDefault="00FB4804" w:rsidP="00FB4804">
            <w:pPr>
              <w:rPr>
                <w:rFonts w:ascii="Arial" w:hAnsi="Arial" w:cs="Arial"/>
                <w:color w:val="0070C0"/>
                <w:sz w:val="18"/>
                <w:szCs w:val="18"/>
                <w:lang w:eastAsia="pl-PL"/>
              </w:rPr>
            </w:pPr>
            <w:r w:rsidRPr="00FB4804">
              <w:rPr>
                <w:rFonts w:ascii="Arial" w:hAnsi="Arial" w:cs="Arial"/>
                <w:sz w:val="18"/>
                <w:szCs w:val="20"/>
              </w:rPr>
              <w:t>dojrzałości co najmniej 4 - transakcja</w:t>
            </w:r>
          </w:p>
        </w:tc>
        <w:tc>
          <w:tcPr>
            <w:tcW w:w="1278" w:type="dxa"/>
          </w:tcPr>
          <w:p w14:paraId="6B56475F" w14:textId="1C7F3934" w:rsidR="006A60AA" w:rsidRPr="00E36D70" w:rsidRDefault="00E36D70" w:rsidP="006A60AA">
            <w:pPr>
              <w:rPr>
                <w:rFonts w:ascii="Arial" w:hAnsi="Arial" w:cs="Arial"/>
                <w:sz w:val="18"/>
                <w:szCs w:val="20"/>
              </w:rPr>
            </w:pPr>
            <w:r>
              <w:rPr>
                <w:rFonts w:ascii="Arial" w:hAnsi="Arial" w:cs="Arial"/>
                <w:sz w:val="18"/>
                <w:szCs w:val="20"/>
              </w:rPr>
              <w:t>s</w:t>
            </w:r>
            <w:r w:rsidR="00FB4804" w:rsidRPr="00E36D70">
              <w:rPr>
                <w:rFonts w:ascii="Arial" w:hAnsi="Arial" w:cs="Arial"/>
                <w:sz w:val="18"/>
                <w:szCs w:val="20"/>
              </w:rPr>
              <w:t>zt.</w:t>
            </w:r>
          </w:p>
        </w:tc>
        <w:tc>
          <w:tcPr>
            <w:tcW w:w="1842" w:type="dxa"/>
          </w:tcPr>
          <w:p w14:paraId="67FCFF9F" w14:textId="574117DD" w:rsidR="006A60AA" w:rsidRPr="00E36D70" w:rsidRDefault="00FB4804" w:rsidP="006A60AA">
            <w:pPr>
              <w:rPr>
                <w:rFonts w:ascii="Arial" w:hAnsi="Arial" w:cs="Arial"/>
                <w:sz w:val="18"/>
                <w:szCs w:val="20"/>
              </w:rPr>
            </w:pPr>
            <w:r w:rsidRPr="00E36D70">
              <w:rPr>
                <w:rFonts w:ascii="Arial" w:hAnsi="Arial" w:cs="Arial"/>
                <w:sz w:val="18"/>
                <w:szCs w:val="20"/>
              </w:rPr>
              <w:t>1</w:t>
            </w:r>
          </w:p>
        </w:tc>
        <w:tc>
          <w:tcPr>
            <w:tcW w:w="1701" w:type="dxa"/>
          </w:tcPr>
          <w:p w14:paraId="6FE75731" w14:textId="61F1628B" w:rsidR="006A60AA" w:rsidRPr="00E36D70" w:rsidRDefault="001E23A3" w:rsidP="006A60AA">
            <w:pPr>
              <w:rPr>
                <w:rFonts w:ascii="Arial" w:hAnsi="Arial" w:cs="Arial"/>
                <w:sz w:val="18"/>
                <w:szCs w:val="20"/>
              </w:rPr>
            </w:pPr>
            <w:r>
              <w:rPr>
                <w:rFonts w:ascii="Arial" w:hAnsi="Arial" w:cs="Arial"/>
                <w:sz w:val="18"/>
                <w:szCs w:val="20"/>
              </w:rPr>
              <w:t>04-2023</w:t>
            </w:r>
          </w:p>
        </w:tc>
        <w:tc>
          <w:tcPr>
            <w:tcW w:w="2268" w:type="dxa"/>
          </w:tcPr>
          <w:p w14:paraId="1908EA3D" w14:textId="056E9287" w:rsidR="006A60AA" w:rsidRPr="00E36D70" w:rsidRDefault="00FB4804" w:rsidP="006A60AA">
            <w:pPr>
              <w:rPr>
                <w:rFonts w:ascii="Arial" w:hAnsi="Arial" w:cs="Arial"/>
                <w:sz w:val="18"/>
                <w:szCs w:val="20"/>
              </w:rPr>
            </w:pPr>
            <w:r w:rsidRPr="00E36D70">
              <w:rPr>
                <w:rFonts w:ascii="Arial" w:hAnsi="Arial" w:cs="Arial"/>
                <w:sz w:val="18"/>
                <w:szCs w:val="20"/>
              </w:rPr>
              <w:t>0</w:t>
            </w:r>
          </w:p>
        </w:tc>
      </w:tr>
      <w:tr w:rsidR="0056133C" w:rsidRPr="002B50C0" w14:paraId="617BECED" w14:textId="77777777" w:rsidTr="00047D9D">
        <w:tc>
          <w:tcPr>
            <w:tcW w:w="2545" w:type="dxa"/>
          </w:tcPr>
          <w:p w14:paraId="3C6D1552" w14:textId="7C4B4823" w:rsidR="006D5034" w:rsidRDefault="006D5034" w:rsidP="006D5034">
            <w:pPr>
              <w:rPr>
                <w:rFonts w:ascii="Arial" w:hAnsi="Arial" w:cs="Arial"/>
                <w:sz w:val="18"/>
                <w:szCs w:val="20"/>
              </w:rPr>
            </w:pPr>
            <w:r>
              <w:rPr>
                <w:rFonts w:ascii="Arial" w:hAnsi="Arial" w:cs="Arial"/>
                <w:sz w:val="18"/>
                <w:szCs w:val="20"/>
              </w:rPr>
              <w:t>KPI2</w:t>
            </w:r>
          </w:p>
          <w:p w14:paraId="471B93A5" w14:textId="1BD907F9" w:rsidR="0056133C" w:rsidRPr="00FB4804" w:rsidRDefault="0056133C" w:rsidP="0056133C">
            <w:pPr>
              <w:rPr>
                <w:rFonts w:ascii="Arial" w:hAnsi="Arial" w:cs="Arial"/>
                <w:sz w:val="18"/>
                <w:szCs w:val="20"/>
              </w:rPr>
            </w:pPr>
            <w:r w:rsidRPr="00FB4804">
              <w:rPr>
                <w:rFonts w:ascii="Arial" w:hAnsi="Arial" w:cs="Arial"/>
                <w:sz w:val="18"/>
                <w:szCs w:val="20"/>
              </w:rPr>
              <w:t>Przestrzeń dyskowa serwerowni</w:t>
            </w:r>
          </w:p>
        </w:tc>
        <w:tc>
          <w:tcPr>
            <w:tcW w:w="1278" w:type="dxa"/>
          </w:tcPr>
          <w:p w14:paraId="07FBED5F" w14:textId="42AD3820" w:rsidR="0056133C" w:rsidRPr="00E36D70" w:rsidRDefault="0056133C" w:rsidP="0056133C">
            <w:pPr>
              <w:rPr>
                <w:rFonts w:ascii="Arial" w:hAnsi="Arial" w:cs="Arial"/>
                <w:sz w:val="18"/>
                <w:szCs w:val="20"/>
              </w:rPr>
            </w:pPr>
            <w:r w:rsidRPr="00E36D70">
              <w:rPr>
                <w:rFonts w:ascii="Arial" w:hAnsi="Arial" w:cs="Arial"/>
                <w:sz w:val="18"/>
                <w:szCs w:val="20"/>
              </w:rPr>
              <w:t>TB</w:t>
            </w:r>
          </w:p>
        </w:tc>
        <w:tc>
          <w:tcPr>
            <w:tcW w:w="1842" w:type="dxa"/>
          </w:tcPr>
          <w:p w14:paraId="66CE137A" w14:textId="106D71CA" w:rsidR="0056133C" w:rsidRPr="00E36D70" w:rsidRDefault="0056133C" w:rsidP="0056133C">
            <w:pPr>
              <w:rPr>
                <w:rFonts w:ascii="Arial" w:hAnsi="Arial" w:cs="Arial"/>
                <w:sz w:val="18"/>
                <w:szCs w:val="20"/>
              </w:rPr>
            </w:pPr>
            <w:r w:rsidRPr="00E36D70">
              <w:rPr>
                <w:rFonts w:ascii="Arial" w:hAnsi="Arial" w:cs="Arial"/>
                <w:sz w:val="18"/>
                <w:szCs w:val="20"/>
              </w:rPr>
              <w:t>10</w:t>
            </w:r>
          </w:p>
        </w:tc>
        <w:tc>
          <w:tcPr>
            <w:tcW w:w="1701" w:type="dxa"/>
          </w:tcPr>
          <w:p w14:paraId="0ACE117B" w14:textId="604F3FB0" w:rsidR="0056133C" w:rsidRPr="00E36D70" w:rsidRDefault="0056133C" w:rsidP="0056133C">
            <w:pPr>
              <w:rPr>
                <w:rFonts w:ascii="Arial" w:hAnsi="Arial" w:cs="Arial"/>
                <w:sz w:val="18"/>
                <w:szCs w:val="20"/>
              </w:rPr>
            </w:pPr>
            <w:r w:rsidRPr="00E36D70">
              <w:rPr>
                <w:rFonts w:ascii="Arial" w:hAnsi="Arial" w:cs="Arial"/>
                <w:sz w:val="18"/>
                <w:szCs w:val="20"/>
              </w:rPr>
              <w:t>04-2023</w:t>
            </w:r>
          </w:p>
        </w:tc>
        <w:tc>
          <w:tcPr>
            <w:tcW w:w="2268" w:type="dxa"/>
          </w:tcPr>
          <w:p w14:paraId="1E814D37" w14:textId="1C8FB32D" w:rsidR="0056133C" w:rsidRPr="00E36D70" w:rsidRDefault="0056133C" w:rsidP="0056133C">
            <w:pPr>
              <w:rPr>
                <w:rFonts w:ascii="Arial" w:hAnsi="Arial" w:cs="Arial"/>
                <w:sz w:val="18"/>
                <w:szCs w:val="20"/>
              </w:rPr>
            </w:pPr>
            <w:r w:rsidRPr="00E36D70">
              <w:rPr>
                <w:rFonts w:ascii="Arial" w:hAnsi="Arial" w:cs="Arial"/>
                <w:sz w:val="18"/>
                <w:szCs w:val="20"/>
              </w:rPr>
              <w:t>0</w:t>
            </w:r>
          </w:p>
        </w:tc>
      </w:tr>
      <w:tr w:rsidR="0056133C" w:rsidRPr="002B50C0" w14:paraId="21936FA2" w14:textId="77777777" w:rsidTr="00047D9D">
        <w:tc>
          <w:tcPr>
            <w:tcW w:w="2545" w:type="dxa"/>
          </w:tcPr>
          <w:p w14:paraId="0EECD521" w14:textId="09DE048E" w:rsidR="006D5034" w:rsidRDefault="006D5034" w:rsidP="0056133C">
            <w:pPr>
              <w:rPr>
                <w:rFonts w:ascii="Arial" w:hAnsi="Arial" w:cs="Arial"/>
                <w:sz w:val="18"/>
                <w:szCs w:val="20"/>
              </w:rPr>
            </w:pPr>
            <w:r>
              <w:rPr>
                <w:rFonts w:ascii="Arial" w:hAnsi="Arial" w:cs="Arial"/>
                <w:sz w:val="18"/>
                <w:szCs w:val="20"/>
              </w:rPr>
              <w:t>KPI3</w:t>
            </w:r>
          </w:p>
          <w:p w14:paraId="7A774DFB" w14:textId="6F1B6F4E" w:rsidR="0056133C" w:rsidRPr="00FB4804" w:rsidRDefault="0056133C" w:rsidP="0056133C">
            <w:pPr>
              <w:rPr>
                <w:rFonts w:ascii="Arial" w:hAnsi="Arial" w:cs="Arial"/>
                <w:sz w:val="18"/>
                <w:szCs w:val="20"/>
              </w:rPr>
            </w:pPr>
            <w:r w:rsidRPr="00FB4804">
              <w:rPr>
                <w:rFonts w:ascii="Arial" w:hAnsi="Arial" w:cs="Arial"/>
                <w:sz w:val="18"/>
                <w:szCs w:val="20"/>
              </w:rPr>
              <w:t>Liczba uruchomionych systemów teleinformatycznych w podmiotach</w:t>
            </w:r>
          </w:p>
          <w:p w14:paraId="02BC1E0A" w14:textId="4DF7903E" w:rsidR="0056133C" w:rsidRPr="00FB4804" w:rsidRDefault="0056133C" w:rsidP="0056133C">
            <w:pPr>
              <w:rPr>
                <w:rFonts w:ascii="Arial" w:hAnsi="Arial" w:cs="Arial"/>
                <w:sz w:val="18"/>
                <w:szCs w:val="20"/>
              </w:rPr>
            </w:pPr>
            <w:r w:rsidRPr="00FB4804">
              <w:rPr>
                <w:rFonts w:ascii="Arial" w:hAnsi="Arial" w:cs="Arial"/>
                <w:sz w:val="18"/>
                <w:szCs w:val="20"/>
              </w:rPr>
              <w:t>wykonujących zadania publiczne</w:t>
            </w:r>
          </w:p>
        </w:tc>
        <w:tc>
          <w:tcPr>
            <w:tcW w:w="1278" w:type="dxa"/>
          </w:tcPr>
          <w:p w14:paraId="05D9216E" w14:textId="133DAE3E" w:rsidR="0056133C" w:rsidRPr="00E36D70" w:rsidRDefault="0056133C" w:rsidP="0056133C">
            <w:pPr>
              <w:rPr>
                <w:rFonts w:ascii="Arial" w:hAnsi="Arial" w:cs="Arial"/>
                <w:sz w:val="18"/>
                <w:szCs w:val="20"/>
              </w:rPr>
            </w:pPr>
            <w:r w:rsidRPr="00E36D70">
              <w:rPr>
                <w:rFonts w:ascii="Arial" w:hAnsi="Arial" w:cs="Arial"/>
                <w:sz w:val="18"/>
                <w:szCs w:val="20"/>
              </w:rPr>
              <w:t>szt.</w:t>
            </w:r>
          </w:p>
        </w:tc>
        <w:tc>
          <w:tcPr>
            <w:tcW w:w="1842" w:type="dxa"/>
          </w:tcPr>
          <w:p w14:paraId="75E42A7D" w14:textId="40523832" w:rsidR="0056133C" w:rsidRPr="00E36D70" w:rsidRDefault="0056133C" w:rsidP="0056133C">
            <w:pPr>
              <w:rPr>
                <w:rFonts w:ascii="Arial" w:hAnsi="Arial" w:cs="Arial"/>
                <w:sz w:val="18"/>
                <w:szCs w:val="20"/>
              </w:rPr>
            </w:pPr>
            <w:r w:rsidRPr="00E36D70">
              <w:rPr>
                <w:rFonts w:ascii="Arial" w:hAnsi="Arial" w:cs="Arial"/>
                <w:sz w:val="18"/>
                <w:szCs w:val="20"/>
              </w:rPr>
              <w:t>1</w:t>
            </w:r>
          </w:p>
        </w:tc>
        <w:tc>
          <w:tcPr>
            <w:tcW w:w="1701" w:type="dxa"/>
          </w:tcPr>
          <w:p w14:paraId="4D3EF0B7" w14:textId="25F29CFA" w:rsidR="0056133C" w:rsidRPr="00E36D70" w:rsidRDefault="0056133C" w:rsidP="0056133C">
            <w:pPr>
              <w:rPr>
                <w:rFonts w:ascii="Arial" w:hAnsi="Arial" w:cs="Arial"/>
                <w:sz w:val="18"/>
                <w:szCs w:val="20"/>
              </w:rPr>
            </w:pPr>
            <w:r w:rsidRPr="00E36D70">
              <w:rPr>
                <w:rFonts w:ascii="Arial" w:hAnsi="Arial" w:cs="Arial"/>
                <w:sz w:val="18"/>
                <w:szCs w:val="20"/>
              </w:rPr>
              <w:t>04-2023</w:t>
            </w:r>
          </w:p>
        </w:tc>
        <w:tc>
          <w:tcPr>
            <w:tcW w:w="2268" w:type="dxa"/>
          </w:tcPr>
          <w:p w14:paraId="02A57C05" w14:textId="2D42AE6E" w:rsidR="0056133C" w:rsidRPr="00E36D70" w:rsidRDefault="0056133C" w:rsidP="0056133C">
            <w:pPr>
              <w:rPr>
                <w:rFonts w:ascii="Arial" w:hAnsi="Arial" w:cs="Arial"/>
                <w:sz w:val="18"/>
                <w:szCs w:val="20"/>
              </w:rPr>
            </w:pPr>
            <w:r w:rsidRPr="00E36D70">
              <w:rPr>
                <w:rFonts w:ascii="Arial" w:hAnsi="Arial" w:cs="Arial"/>
                <w:sz w:val="18"/>
                <w:szCs w:val="20"/>
              </w:rPr>
              <w:t>0</w:t>
            </w:r>
          </w:p>
        </w:tc>
      </w:tr>
      <w:tr w:rsidR="0056133C" w:rsidRPr="002B50C0" w14:paraId="75D55092" w14:textId="77777777" w:rsidTr="00047D9D">
        <w:tc>
          <w:tcPr>
            <w:tcW w:w="2545" w:type="dxa"/>
          </w:tcPr>
          <w:p w14:paraId="25DA6B64" w14:textId="62F2B57E" w:rsidR="006D5034" w:rsidRDefault="006D5034" w:rsidP="0056133C">
            <w:pPr>
              <w:rPr>
                <w:rFonts w:ascii="Arial" w:hAnsi="Arial" w:cs="Arial"/>
                <w:sz w:val="18"/>
                <w:szCs w:val="20"/>
              </w:rPr>
            </w:pPr>
            <w:r>
              <w:rPr>
                <w:rFonts w:ascii="Arial" w:hAnsi="Arial" w:cs="Arial"/>
                <w:sz w:val="18"/>
                <w:szCs w:val="20"/>
              </w:rPr>
              <w:lastRenderedPageBreak/>
              <w:t>KPI4</w:t>
            </w:r>
          </w:p>
          <w:p w14:paraId="2D1A21D1" w14:textId="25616E8A" w:rsidR="0056133C" w:rsidRPr="00FB4804" w:rsidRDefault="0056133C" w:rsidP="0056133C">
            <w:pPr>
              <w:rPr>
                <w:rFonts w:ascii="Arial" w:hAnsi="Arial" w:cs="Arial"/>
                <w:sz w:val="18"/>
                <w:szCs w:val="20"/>
              </w:rPr>
            </w:pPr>
            <w:r w:rsidRPr="00FB4804">
              <w:rPr>
                <w:rFonts w:ascii="Arial" w:hAnsi="Arial" w:cs="Arial"/>
                <w:sz w:val="18"/>
                <w:szCs w:val="20"/>
              </w:rPr>
              <w:t>Liczba pracowników podmiotów wykonujących zadania publiczne</w:t>
            </w:r>
          </w:p>
          <w:p w14:paraId="51B634C1" w14:textId="5E901CED" w:rsidR="0056133C" w:rsidRPr="00FB4804" w:rsidRDefault="0056133C" w:rsidP="0056133C">
            <w:pPr>
              <w:rPr>
                <w:rFonts w:ascii="Arial" w:hAnsi="Arial" w:cs="Arial"/>
                <w:sz w:val="18"/>
                <w:szCs w:val="20"/>
              </w:rPr>
            </w:pPr>
            <w:r w:rsidRPr="00FB4804">
              <w:rPr>
                <w:rFonts w:ascii="Arial" w:hAnsi="Arial" w:cs="Arial"/>
                <w:sz w:val="18"/>
                <w:szCs w:val="20"/>
              </w:rPr>
              <w:t>nie będących pracownikami IT, objętych wsparciem szkoleniowym</w:t>
            </w:r>
          </w:p>
        </w:tc>
        <w:tc>
          <w:tcPr>
            <w:tcW w:w="1278" w:type="dxa"/>
          </w:tcPr>
          <w:p w14:paraId="5612C3E0" w14:textId="533BCC29" w:rsidR="0056133C" w:rsidRPr="00E36D70" w:rsidRDefault="0056133C" w:rsidP="0056133C">
            <w:pPr>
              <w:rPr>
                <w:rFonts w:ascii="Arial" w:hAnsi="Arial" w:cs="Arial"/>
                <w:sz w:val="18"/>
                <w:szCs w:val="20"/>
              </w:rPr>
            </w:pPr>
            <w:r w:rsidRPr="00E36D70">
              <w:rPr>
                <w:rFonts w:ascii="Arial" w:hAnsi="Arial" w:cs="Arial"/>
                <w:sz w:val="18"/>
                <w:szCs w:val="20"/>
              </w:rPr>
              <w:t>osoby</w:t>
            </w:r>
          </w:p>
        </w:tc>
        <w:tc>
          <w:tcPr>
            <w:tcW w:w="1842" w:type="dxa"/>
          </w:tcPr>
          <w:p w14:paraId="28F15A91" w14:textId="67E7F3C8" w:rsidR="0056133C" w:rsidRPr="00E36D70" w:rsidRDefault="0056133C" w:rsidP="0056133C">
            <w:pPr>
              <w:rPr>
                <w:rFonts w:ascii="Arial" w:hAnsi="Arial" w:cs="Arial"/>
                <w:sz w:val="18"/>
                <w:szCs w:val="20"/>
              </w:rPr>
            </w:pPr>
            <w:r w:rsidRPr="00E36D70">
              <w:rPr>
                <w:rFonts w:ascii="Arial" w:hAnsi="Arial" w:cs="Arial"/>
                <w:sz w:val="18"/>
                <w:szCs w:val="20"/>
              </w:rPr>
              <w:t>3</w:t>
            </w:r>
          </w:p>
        </w:tc>
        <w:tc>
          <w:tcPr>
            <w:tcW w:w="1701" w:type="dxa"/>
          </w:tcPr>
          <w:p w14:paraId="4E2C3F9F" w14:textId="2BFB87F2" w:rsidR="0056133C" w:rsidRPr="00E36D70" w:rsidRDefault="0056133C" w:rsidP="0056133C">
            <w:pPr>
              <w:rPr>
                <w:rFonts w:ascii="Arial" w:hAnsi="Arial" w:cs="Arial"/>
                <w:sz w:val="18"/>
                <w:szCs w:val="20"/>
              </w:rPr>
            </w:pPr>
            <w:r>
              <w:rPr>
                <w:rFonts w:ascii="Arial" w:hAnsi="Arial" w:cs="Arial"/>
                <w:sz w:val="18"/>
                <w:szCs w:val="20"/>
              </w:rPr>
              <w:t>12-2021</w:t>
            </w:r>
          </w:p>
        </w:tc>
        <w:tc>
          <w:tcPr>
            <w:tcW w:w="2268" w:type="dxa"/>
          </w:tcPr>
          <w:p w14:paraId="12919387" w14:textId="3701DF45" w:rsidR="0056133C" w:rsidRPr="00E36D70" w:rsidRDefault="004C43A8" w:rsidP="0056133C">
            <w:pPr>
              <w:rPr>
                <w:rFonts w:ascii="Arial" w:hAnsi="Arial" w:cs="Arial"/>
                <w:sz w:val="18"/>
                <w:szCs w:val="20"/>
              </w:rPr>
            </w:pPr>
            <w:r w:rsidRPr="004C43A8">
              <w:rPr>
                <w:rFonts w:ascii="Arial" w:hAnsi="Arial" w:cs="Arial"/>
                <w:sz w:val="18"/>
                <w:szCs w:val="20"/>
              </w:rPr>
              <w:t>Wskaźnik KPI 4 nie został zrealizowany w terminie, gdyż wymaga to osiągnięcia kamienia milowego "Zakup i instalacja infrastruktury sieciowo-serwerowej". W ramach zakupu infrastruktury (oraz pozostałych usług z nią powiązanych) będą zrealizowane szkolenia, a część przewidzianych szkoleń wymaga zdefiniowania przez Wykonawcę szczegółowej architektury systemu. Przyczyny i środki zaradcze związanie z opóźnieniem ww. kamienia milowego zostały opisane wcześniej w tabeli dot. kamieni milowych.</w:t>
            </w:r>
          </w:p>
        </w:tc>
      </w:tr>
      <w:tr w:rsidR="0056133C" w:rsidRPr="002B50C0" w14:paraId="703D182A" w14:textId="77777777" w:rsidTr="00047D9D">
        <w:tc>
          <w:tcPr>
            <w:tcW w:w="2545" w:type="dxa"/>
          </w:tcPr>
          <w:p w14:paraId="1833B27A" w14:textId="06C67F43" w:rsidR="006D5034" w:rsidRDefault="006D5034" w:rsidP="0056133C">
            <w:pPr>
              <w:rPr>
                <w:rFonts w:ascii="Arial" w:hAnsi="Arial" w:cs="Arial"/>
                <w:sz w:val="18"/>
                <w:szCs w:val="20"/>
              </w:rPr>
            </w:pPr>
            <w:r>
              <w:rPr>
                <w:rFonts w:ascii="Arial" w:hAnsi="Arial" w:cs="Arial"/>
                <w:sz w:val="18"/>
                <w:szCs w:val="20"/>
              </w:rPr>
              <w:t>KPI5</w:t>
            </w:r>
          </w:p>
          <w:p w14:paraId="66075588" w14:textId="1429872E" w:rsidR="0056133C" w:rsidRPr="00FB4804" w:rsidRDefault="0056133C" w:rsidP="0056133C">
            <w:pPr>
              <w:rPr>
                <w:rFonts w:ascii="Arial" w:hAnsi="Arial" w:cs="Arial"/>
                <w:sz w:val="18"/>
                <w:szCs w:val="20"/>
              </w:rPr>
            </w:pPr>
            <w:r w:rsidRPr="00FB4804">
              <w:rPr>
                <w:rFonts w:ascii="Arial" w:hAnsi="Arial" w:cs="Arial"/>
                <w:sz w:val="18"/>
                <w:szCs w:val="20"/>
              </w:rPr>
              <w:t>Liczba pracowników podmiotów wykonujących zadania publiczne</w:t>
            </w:r>
          </w:p>
          <w:p w14:paraId="4269265C" w14:textId="77777777" w:rsidR="0056133C" w:rsidRPr="00FB4804" w:rsidRDefault="0056133C" w:rsidP="0056133C">
            <w:pPr>
              <w:rPr>
                <w:rFonts w:ascii="Arial" w:hAnsi="Arial" w:cs="Arial"/>
                <w:sz w:val="18"/>
                <w:szCs w:val="20"/>
              </w:rPr>
            </w:pPr>
            <w:r w:rsidRPr="00FB4804">
              <w:rPr>
                <w:rFonts w:ascii="Arial" w:hAnsi="Arial" w:cs="Arial"/>
                <w:sz w:val="18"/>
                <w:szCs w:val="20"/>
              </w:rPr>
              <w:t>niebędących pracownikami IT, objętych wsparciem szkoleniowym -</w:t>
            </w:r>
          </w:p>
          <w:p w14:paraId="4F89C1B4" w14:textId="56F17D19" w:rsidR="0056133C" w:rsidRPr="00FB4804" w:rsidRDefault="0056133C" w:rsidP="0056133C">
            <w:pPr>
              <w:rPr>
                <w:rFonts w:ascii="Arial" w:hAnsi="Arial" w:cs="Arial"/>
                <w:sz w:val="18"/>
                <w:szCs w:val="20"/>
              </w:rPr>
            </w:pPr>
            <w:r w:rsidRPr="00FB4804">
              <w:rPr>
                <w:rFonts w:ascii="Arial" w:hAnsi="Arial" w:cs="Arial"/>
                <w:sz w:val="18"/>
                <w:szCs w:val="20"/>
              </w:rPr>
              <w:t>mężczyźni</w:t>
            </w:r>
          </w:p>
        </w:tc>
        <w:tc>
          <w:tcPr>
            <w:tcW w:w="1278" w:type="dxa"/>
          </w:tcPr>
          <w:p w14:paraId="72D8FC11" w14:textId="7777A2C6" w:rsidR="0056133C" w:rsidRPr="00E36D70" w:rsidRDefault="0056133C" w:rsidP="0056133C">
            <w:pPr>
              <w:rPr>
                <w:rFonts w:ascii="Arial" w:hAnsi="Arial" w:cs="Arial"/>
                <w:sz w:val="18"/>
                <w:szCs w:val="20"/>
              </w:rPr>
            </w:pPr>
            <w:r w:rsidRPr="00E36D70">
              <w:rPr>
                <w:rFonts w:ascii="Arial" w:hAnsi="Arial" w:cs="Arial"/>
                <w:sz w:val="18"/>
                <w:szCs w:val="20"/>
              </w:rPr>
              <w:t>osoby</w:t>
            </w:r>
          </w:p>
        </w:tc>
        <w:tc>
          <w:tcPr>
            <w:tcW w:w="1842" w:type="dxa"/>
          </w:tcPr>
          <w:p w14:paraId="094B04AD" w14:textId="57EEB2C7" w:rsidR="0056133C" w:rsidRPr="00E36D70" w:rsidRDefault="0056133C" w:rsidP="0056133C">
            <w:pPr>
              <w:rPr>
                <w:rFonts w:ascii="Arial" w:hAnsi="Arial" w:cs="Arial"/>
                <w:sz w:val="18"/>
                <w:szCs w:val="20"/>
              </w:rPr>
            </w:pPr>
            <w:r w:rsidRPr="00E36D70">
              <w:rPr>
                <w:rFonts w:ascii="Arial" w:hAnsi="Arial" w:cs="Arial"/>
                <w:sz w:val="18"/>
                <w:szCs w:val="20"/>
              </w:rPr>
              <w:t>3</w:t>
            </w:r>
          </w:p>
        </w:tc>
        <w:tc>
          <w:tcPr>
            <w:tcW w:w="1701" w:type="dxa"/>
          </w:tcPr>
          <w:p w14:paraId="1DFF14ED" w14:textId="7247845C" w:rsidR="0056133C" w:rsidRPr="00E36D70" w:rsidRDefault="0056133C" w:rsidP="0056133C">
            <w:pPr>
              <w:rPr>
                <w:rFonts w:ascii="Arial" w:hAnsi="Arial" w:cs="Arial"/>
                <w:sz w:val="18"/>
                <w:szCs w:val="20"/>
              </w:rPr>
            </w:pPr>
            <w:r>
              <w:rPr>
                <w:rFonts w:ascii="Arial" w:hAnsi="Arial" w:cs="Arial"/>
                <w:sz w:val="18"/>
                <w:szCs w:val="20"/>
              </w:rPr>
              <w:t>12-2021</w:t>
            </w:r>
          </w:p>
        </w:tc>
        <w:tc>
          <w:tcPr>
            <w:tcW w:w="2268" w:type="dxa"/>
          </w:tcPr>
          <w:p w14:paraId="5DD284CA" w14:textId="6AF0F72F" w:rsidR="0056133C" w:rsidRPr="00E36D70" w:rsidRDefault="004C43A8" w:rsidP="0056133C">
            <w:pPr>
              <w:rPr>
                <w:rFonts w:ascii="Arial" w:hAnsi="Arial" w:cs="Arial"/>
                <w:sz w:val="18"/>
                <w:szCs w:val="20"/>
              </w:rPr>
            </w:pPr>
            <w:r w:rsidRPr="004C43A8">
              <w:rPr>
                <w:rFonts w:ascii="Arial" w:hAnsi="Arial" w:cs="Arial"/>
                <w:sz w:val="18"/>
                <w:szCs w:val="20"/>
              </w:rPr>
              <w:t>Wskaźnik KPI 5 nie został zrealizowany w terminie, gdyż wymaga to osiągnięcia kamienia milowego "Zakup i instalacja infrastruktury sieciowo-serwerowej". W ramach zakupu infrastruktury (oraz pozostałych usług z nią powiązanych) będą zrealizowane szkolenia, a część przewidzianych szkoleń wymaga zdefiniowania przez Wykonawcę szczegółowej architektury systemu. Przyczyny i środki zaradcze związanie z opóźnieniem ww. kamienia milowego zostały opisane wcześniej w tabeli dot. kamieni milowych.</w:t>
            </w:r>
          </w:p>
        </w:tc>
      </w:tr>
      <w:tr w:rsidR="0056133C" w:rsidRPr="002B50C0" w14:paraId="0EA3731E" w14:textId="77777777" w:rsidTr="00047D9D">
        <w:tc>
          <w:tcPr>
            <w:tcW w:w="2545" w:type="dxa"/>
          </w:tcPr>
          <w:p w14:paraId="6F507828" w14:textId="19EE1798" w:rsidR="006D5034" w:rsidRDefault="006D5034" w:rsidP="0056133C">
            <w:pPr>
              <w:rPr>
                <w:rFonts w:ascii="Arial" w:hAnsi="Arial" w:cs="Arial"/>
                <w:sz w:val="18"/>
                <w:szCs w:val="20"/>
              </w:rPr>
            </w:pPr>
            <w:r>
              <w:rPr>
                <w:rFonts w:ascii="Arial" w:hAnsi="Arial" w:cs="Arial"/>
                <w:sz w:val="18"/>
                <w:szCs w:val="20"/>
              </w:rPr>
              <w:t>KPI6</w:t>
            </w:r>
          </w:p>
          <w:p w14:paraId="46B23932" w14:textId="080CD4E8" w:rsidR="0056133C" w:rsidRPr="00FB4804" w:rsidRDefault="0056133C" w:rsidP="0056133C">
            <w:pPr>
              <w:rPr>
                <w:rFonts w:ascii="Arial" w:hAnsi="Arial" w:cs="Arial"/>
                <w:sz w:val="18"/>
                <w:szCs w:val="20"/>
              </w:rPr>
            </w:pPr>
            <w:r w:rsidRPr="00FB4804">
              <w:rPr>
                <w:rFonts w:ascii="Arial" w:hAnsi="Arial" w:cs="Arial"/>
                <w:sz w:val="18"/>
                <w:szCs w:val="20"/>
              </w:rPr>
              <w:t>Liczba załatwionych spraw poprzez udostępnioną on-line usługę</w:t>
            </w:r>
          </w:p>
          <w:p w14:paraId="71ECD865" w14:textId="3E490729" w:rsidR="0056133C" w:rsidRPr="00FB4804" w:rsidRDefault="0056133C" w:rsidP="0056133C">
            <w:pPr>
              <w:rPr>
                <w:rFonts w:ascii="Arial" w:hAnsi="Arial" w:cs="Arial"/>
                <w:sz w:val="18"/>
                <w:szCs w:val="20"/>
              </w:rPr>
            </w:pPr>
            <w:r w:rsidRPr="00FB4804">
              <w:rPr>
                <w:rFonts w:ascii="Arial" w:hAnsi="Arial" w:cs="Arial"/>
                <w:sz w:val="18"/>
                <w:szCs w:val="20"/>
              </w:rPr>
              <w:t>publiczną</w:t>
            </w:r>
          </w:p>
        </w:tc>
        <w:tc>
          <w:tcPr>
            <w:tcW w:w="1278" w:type="dxa"/>
          </w:tcPr>
          <w:p w14:paraId="2636A204" w14:textId="4CD09607" w:rsidR="0056133C" w:rsidRPr="00E36D70" w:rsidRDefault="0056133C" w:rsidP="0056133C">
            <w:pPr>
              <w:rPr>
                <w:rFonts w:ascii="Arial" w:hAnsi="Arial" w:cs="Arial"/>
                <w:sz w:val="18"/>
                <w:szCs w:val="20"/>
              </w:rPr>
            </w:pPr>
            <w:r w:rsidRPr="00E36D70">
              <w:rPr>
                <w:rFonts w:ascii="Arial" w:hAnsi="Arial" w:cs="Arial"/>
                <w:sz w:val="18"/>
                <w:szCs w:val="20"/>
              </w:rPr>
              <w:t>szt.</w:t>
            </w:r>
          </w:p>
        </w:tc>
        <w:tc>
          <w:tcPr>
            <w:tcW w:w="1842" w:type="dxa"/>
          </w:tcPr>
          <w:p w14:paraId="18F228BB" w14:textId="5C451481" w:rsidR="0056133C" w:rsidRPr="00E36D70" w:rsidRDefault="0056133C" w:rsidP="0056133C">
            <w:pPr>
              <w:rPr>
                <w:rFonts w:ascii="Arial" w:hAnsi="Arial" w:cs="Arial"/>
                <w:sz w:val="18"/>
                <w:szCs w:val="20"/>
              </w:rPr>
            </w:pPr>
            <w:r w:rsidRPr="00E36D70">
              <w:rPr>
                <w:rFonts w:ascii="Arial" w:hAnsi="Arial" w:cs="Arial"/>
                <w:sz w:val="18"/>
                <w:szCs w:val="20"/>
              </w:rPr>
              <w:t>601</w:t>
            </w:r>
          </w:p>
        </w:tc>
        <w:tc>
          <w:tcPr>
            <w:tcW w:w="1701" w:type="dxa"/>
          </w:tcPr>
          <w:p w14:paraId="1D114708" w14:textId="2D4C701F" w:rsidR="0056133C" w:rsidRPr="00E36D70" w:rsidRDefault="0056133C" w:rsidP="0056133C">
            <w:pPr>
              <w:rPr>
                <w:rFonts w:ascii="Arial" w:hAnsi="Arial" w:cs="Arial"/>
                <w:sz w:val="18"/>
                <w:szCs w:val="20"/>
              </w:rPr>
            </w:pPr>
            <w:r>
              <w:rPr>
                <w:rFonts w:ascii="Arial" w:hAnsi="Arial" w:cs="Arial"/>
                <w:sz w:val="18"/>
                <w:szCs w:val="20"/>
              </w:rPr>
              <w:t>06-2024</w:t>
            </w:r>
          </w:p>
        </w:tc>
        <w:tc>
          <w:tcPr>
            <w:tcW w:w="2268" w:type="dxa"/>
          </w:tcPr>
          <w:p w14:paraId="3ADEC11E" w14:textId="762350EE" w:rsidR="0056133C" w:rsidRPr="00E36D70" w:rsidRDefault="0056133C" w:rsidP="0056133C">
            <w:pPr>
              <w:rPr>
                <w:rFonts w:ascii="Arial" w:hAnsi="Arial" w:cs="Arial"/>
                <w:sz w:val="18"/>
                <w:szCs w:val="20"/>
              </w:rPr>
            </w:pPr>
            <w:r w:rsidRPr="00E36D70">
              <w:rPr>
                <w:rFonts w:ascii="Arial" w:hAnsi="Arial" w:cs="Arial"/>
                <w:sz w:val="18"/>
                <w:szCs w:val="20"/>
              </w:rPr>
              <w:t>0 (wskaźnik planowany do osiągnięcia w okresie trwałości projektu)</w:t>
            </w:r>
          </w:p>
        </w:tc>
      </w:tr>
      <w:tr w:rsidR="0056133C" w:rsidRPr="002B50C0" w14:paraId="14CEBB44" w14:textId="77777777" w:rsidTr="00047D9D">
        <w:tc>
          <w:tcPr>
            <w:tcW w:w="2545" w:type="dxa"/>
          </w:tcPr>
          <w:p w14:paraId="0A7BB806" w14:textId="4FB0B5B8" w:rsidR="006D5034" w:rsidRDefault="006D5034" w:rsidP="0056133C">
            <w:pPr>
              <w:rPr>
                <w:rFonts w:ascii="Arial" w:hAnsi="Arial" w:cs="Arial"/>
                <w:sz w:val="18"/>
                <w:szCs w:val="20"/>
              </w:rPr>
            </w:pPr>
            <w:r>
              <w:rPr>
                <w:rFonts w:ascii="Arial" w:hAnsi="Arial" w:cs="Arial"/>
                <w:sz w:val="18"/>
                <w:szCs w:val="20"/>
              </w:rPr>
              <w:t>KPI7</w:t>
            </w:r>
          </w:p>
          <w:p w14:paraId="3A41B2F1" w14:textId="5E0BEC79" w:rsidR="0056133C" w:rsidRPr="00FB4804" w:rsidRDefault="0056133C" w:rsidP="0056133C">
            <w:pPr>
              <w:rPr>
                <w:rFonts w:ascii="Arial" w:hAnsi="Arial" w:cs="Arial"/>
                <w:sz w:val="18"/>
                <w:szCs w:val="20"/>
              </w:rPr>
            </w:pPr>
            <w:r w:rsidRPr="00FB4804">
              <w:rPr>
                <w:rFonts w:ascii="Arial" w:hAnsi="Arial" w:cs="Arial"/>
                <w:sz w:val="18"/>
                <w:szCs w:val="20"/>
              </w:rPr>
              <w:t>Moc obliczeniowa serwerowni</w:t>
            </w:r>
          </w:p>
        </w:tc>
        <w:tc>
          <w:tcPr>
            <w:tcW w:w="1278" w:type="dxa"/>
          </w:tcPr>
          <w:p w14:paraId="057AA571" w14:textId="48C24B0E" w:rsidR="0056133C" w:rsidRPr="00E36D70" w:rsidRDefault="0056133C" w:rsidP="0056133C">
            <w:pPr>
              <w:rPr>
                <w:rFonts w:ascii="Arial" w:hAnsi="Arial" w:cs="Arial"/>
                <w:sz w:val="18"/>
                <w:szCs w:val="20"/>
              </w:rPr>
            </w:pPr>
            <w:proofErr w:type="spellStart"/>
            <w:r w:rsidRPr="00E36D70">
              <w:rPr>
                <w:rFonts w:ascii="Arial" w:hAnsi="Arial" w:cs="Arial"/>
                <w:sz w:val="18"/>
                <w:szCs w:val="20"/>
              </w:rPr>
              <w:t>teraflops</w:t>
            </w:r>
            <w:proofErr w:type="spellEnd"/>
          </w:p>
        </w:tc>
        <w:tc>
          <w:tcPr>
            <w:tcW w:w="1842" w:type="dxa"/>
          </w:tcPr>
          <w:p w14:paraId="4D298404" w14:textId="043CD85E" w:rsidR="0056133C" w:rsidRPr="00E36D70" w:rsidRDefault="0056133C" w:rsidP="0056133C">
            <w:pPr>
              <w:rPr>
                <w:rFonts w:ascii="Arial" w:hAnsi="Arial" w:cs="Arial"/>
                <w:sz w:val="18"/>
                <w:szCs w:val="20"/>
              </w:rPr>
            </w:pPr>
            <w:r w:rsidRPr="00E36D70">
              <w:rPr>
                <w:rFonts w:ascii="Arial" w:hAnsi="Arial" w:cs="Arial"/>
                <w:sz w:val="18"/>
                <w:szCs w:val="20"/>
              </w:rPr>
              <w:t>3.20</w:t>
            </w:r>
          </w:p>
        </w:tc>
        <w:tc>
          <w:tcPr>
            <w:tcW w:w="1701" w:type="dxa"/>
          </w:tcPr>
          <w:p w14:paraId="4CBA6E7C" w14:textId="35092D71" w:rsidR="0056133C" w:rsidRPr="00E36D70" w:rsidRDefault="0056133C" w:rsidP="0056133C">
            <w:pPr>
              <w:rPr>
                <w:rFonts w:ascii="Arial" w:hAnsi="Arial" w:cs="Arial"/>
                <w:sz w:val="18"/>
                <w:szCs w:val="20"/>
              </w:rPr>
            </w:pPr>
            <w:r w:rsidRPr="00E36D70">
              <w:rPr>
                <w:rFonts w:ascii="Arial" w:hAnsi="Arial" w:cs="Arial"/>
                <w:sz w:val="18"/>
                <w:szCs w:val="20"/>
              </w:rPr>
              <w:t>04-2023</w:t>
            </w:r>
          </w:p>
        </w:tc>
        <w:tc>
          <w:tcPr>
            <w:tcW w:w="2268" w:type="dxa"/>
          </w:tcPr>
          <w:p w14:paraId="272D6D81" w14:textId="2D453B55" w:rsidR="0056133C" w:rsidRPr="00E36D70" w:rsidRDefault="0056133C" w:rsidP="0056133C">
            <w:pPr>
              <w:rPr>
                <w:rFonts w:ascii="Arial" w:hAnsi="Arial" w:cs="Arial"/>
                <w:sz w:val="18"/>
                <w:szCs w:val="20"/>
              </w:rPr>
            </w:pPr>
            <w:r w:rsidRPr="00E36D70">
              <w:rPr>
                <w:rFonts w:ascii="Arial" w:hAnsi="Arial" w:cs="Arial"/>
                <w:sz w:val="18"/>
                <w:szCs w:val="20"/>
              </w:rPr>
              <w:t>0</w:t>
            </w:r>
          </w:p>
        </w:tc>
      </w:tr>
    </w:tbl>
    <w:bookmarkEnd w:id="0"/>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lastRenderedPageBreak/>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66D88A5" w14:textId="77777777" w:rsidTr="00517F12">
        <w:tc>
          <w:tcPr>
            <w:tcW w:w="2937" w:type="dxa"/>
          </w:tcPr>
          <w:p w14:paraId="4C64D5D7" w14:textId="4AB8A22B" w:rsidR="006E0E46" w:rsidRPr="001E23A3" w:rsidRDefault="006E0E46" w:rsidP="006E0E46">
            <w:pPr>
              <w:spacing w:before="120"/>
              <w:jc w:val="both"/>
              <w:rPr>
                <w:rFonts w:ascii="Arial" w:hAnsi="Arial" w:cs="Arial"/>
                <w:sz w:val="18"/>
                <w:szCs w:val="20"/>
              </w:rPr>
            </w:pPr>
            <w:r w:rsidRPr="00547AFC">
              <w:t>Usługa wiarygodnej i niezawodnej dystrybucji sygnałów czasu urzędowego obowiązującego na obszarze Rzeczypospolitej Polskiej i sygnałów polskiej realizacji międzynarodowego uniwersalnego czasu koordynowanego UTC(PL) oraz monitorowania synchronizacji</w:t>
            </w:r>
          </w:p>
          <w:p w14:paraId="21262D83" w14:textId="08836CFF" w:rsidR="007D38BD" w:rsidRPr="001E23A3" w:rsidRDefault="007D38BD" w:rsidP="006E0E46">
            <w:pPr>
              <w:rPr>
                <w:rFonts w:ascii="Arial" w:hAnsi="Arial" w:cs="Arial"/>
                <w:sz w:val="18"/>
                <w:szCs w:val="20"/>
              </w:rPr>
            </w:pPr>
          </w:p>
        </w:tc>
        <w:tc>
          <w:tcPr>
            <w:tcW w:w="1169" w:type="dxa"/>
          </w:tcPr>
          <w:p w14:paraId="6AACC774" w14:textId="17BB23DD" w:rsidR="007D38BD" w:rsidRPr="001E23A3" w:rsidRDefault="001E23A3" w:rsidP="00C1106C">
            <w:pPr>
              <w:ind w:left="44"/>
              <w:rPr>
                <w:rFonts w:ascii="Arial" w:hAnsi="Arial" w:cs="Arial"/>
                <w:sz w:val="18"/>
                <w:szCs w:val="20"/>
              </w:rPr>
            </w:pPr>
            <w:r>
              <w:rPr>
                <w:rFonts w:ascii="Arial" w:hAnsi="Arial" w:cs="Arial"/>
                <w:sz w:val="18"/>
                <w:szCs w:val="20"/>
              </w:rPr>
              <w:t>04-2023</w:t>
            </w:r>
          </w:p>
          <w:p w14:paraId="016C9765" w14:textId="77777777" w:rsidR="007D38BD" w:rsidRPr="001E23A3" w:rsidRDefault="007D38BD" w:rsidP="00C1106C">
            <w:pPr>
              <w:rPr>
                <w:rFonts w:ascii="Arial" w:hAnsi="Arial" w:cs="Arial"/>
                <w:sz w:val="18"/>
                <w:szCs w:val="20"/>
              </w:rPr>
            </w:pPr>
          </w:p>
        </w:tc>
        <w:tc>
          <w:tcPr>
            <w:tcW w:w="1134" w:type="dxa"/>
          </w:tcPr>
          <w:p w14:paraId="3DF8A089" w14:textId="5814D656" w:rsidR="007D38BD" w:rsidRPr="001E23A3" w:rsidRDefault="001E23A3" w:rsidP="00C1106C">
            <w:pPr>
              <w:rPr>
                <w:rFonts w:ascii="Arial" w:hAnsi="Arial" w:cs="Arial"/>
                <w:sz w:val="18"/>
                <w:szCs w:val="20"/>
              </w:rPr>
            </w:pPr>
            <w:r>
              <w:rPr>
                <w:rFonts w:ascii="Arial" w:hAnsi="Arial" w:cs="Arial"/>
                <w:sz w:val="18"/>
                <w:szCs w:val="20"/>
              </w:rPr>
              <w:t>Nie dotyczy</w:t>
            </w:r>
          </w:p>
        </w:tc>
        <w:tc>
          <w:tcPr>
            <w:tcW w:w="4394" w:type="dxa"/>
          </w:tcPr>
          <w:p w14:paraId="7DE99E5E" w14:textId="77777777" w:rsidR="007D38BD" w:rsidRPr="001E23A3" w:rsidRDefault="007D38BD" w:rsidP="001E23A3">
            <w:pPr>
              <w:rPr>
                <w:rFonts w:ascii="Arial" w:hAnsi="Arial" w:cs="Arial"/>
                <w:sz w:val="18"/>
                <w:szCs w:val="20"/>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 xml:space="preserve">Udostępnione informacje sektora publicznego i </w:t>
      </w:r>
      <w:proofErr w:type="spellStart"/>
      <w:r w:rsidRPr="00141A92">
        <w:rPr>
          <w:rStyle w:val="Nagwek3Znak"/>
          <w:rFonts w:ascii="Arial" w:eastAsiaTheme="minorHAnsi" w:hAnsi="Arial" w:cs="Arial"/>
          <w:b/>
          <w:color w:val="auto"/>
        </w:rPr>
        <w:t>zdigitalizowane</w:t>
      </w:r>
      <w:proofErr w:type="spellEnd"/>
      <w:r w:rsidRPr="00141A92">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E36D70" w:rsidRPr="002B50C0" w14:paraId="153EA8F3" w14:textId="77777777" w:rsidTr="00C6751B">
        <w:tc>
          <w:tcPr>
            <w:tcW w:w="2937" w:type="dxa"/>
          </w:tcPr>
          <w:p w14:paraId="46265E90" w14:textId="42DA8207" w:rsidR="00E36D70" w:rsidRPr="00E36D70" w:rsidRDefault="00E36D70" w:rsidP="00E36D70">
            <w:pPr>
              <w:rPr>
                <w:rFonts w:ascii="Calibri" w:hAnsi="Calibri" w:cs="Calibri"/>
                <w:color w:val="000000"/>
              </w:rPr>
            </w:pPr>
            <w:r w:rsidRPr="00E36D70">
              <w:rPr>
                <w:rFonts w:ascii="Calibri" w:hAnsi="Calibri" w:cs="Calibri"/>
                <w:color w:val="000000"/>
              </w:rPr>
              <w:t>Nie dotyczy</w:t>
            </w:r>
          </w:p>
        </w:tc>
        <w:tc>
          <w:tcPr>
            <w:tcW w:w="1169" w:type="dxa"/>
          </w:tcPr>
          <w:p w14:paraId="6D7C5935" w14:textId="3B871418" w:rsidR="00E36D70" w:rsidRPr="00E36D70" w:rsidRDefault="00E36D70" w:rsidP="00E36D70">
            <w:pPr>
              <w:rPr>
                <w:rFonts w:ascii="Calibri" w:hAnsi="Calibri" w:cs="Calibri"/>
                <w:color w:val="000000"/>
              </w:rPr>
            </w:pPr>
            <w:r w:rsidRPr="00E36D70">
              <w:rPr>
                <w:rFonts w:ascii="Calibri" w:hAnsi="Calibri" w:cs="Calibri"/>
                <w:color w:val="000000"/>
              </w:rPr>
              <w:t>Nie dotyczy</w:t>
            </w:r>
          </w:p>
        </w:tc>
        <w:tc>
          <w:tcPr>
            <w:tcW w:w="1134" w:type="dxa"/>
          </w:tcPr>
          <w:p w14:paraId="56773D50" w14:textId="481AA938" w:rsidR="00E36D70" w:rsidRPr="00E36D70" w:rsidRDefault="00E36D70" w:rsidP="00E36D70">
            <w:pPr>
              <w:rPr>
                <w:rFonts w:ascii="Calibri" w:hAnsi="Calibri" w:cs="Calibri"/>
                <w:color w:val="000000"/>
              </w:rPr>
            </w:pPr>
            <w:r w:rsidRPr="00E36D70">
              <w:rPr>
                <w:rFonts w:ascii="Calibri" w:hAnsi="Calibri" w:cs="Calibri"/>
                <w:color w:val="000000"/>
              </w:rPr>
              <w:t>Nie dotyczy</w:t>
            </w:r>
          </w:p>
        </w:tc>
        <w:tc>
          <w:tcPr>
            <w:tcW w:w="4394" w:type="dxa"/>
          </w:tcPr>
          <w:p w14:paraId="37781807" w14:textId="41DAB4A4" w:rsidR="00E36D70" w:rsidRPr="00E36D70" w:rsidRDefault="00E36D70" w:rsidP="00E36D70">
            <w:pPr>
              <w:rPr>
                <w:rFonts w:ascii="Calibri" w:hAnsi="Calibri" w:cs="Calibri"/>
                <w:color w:val="000000"/>
              </w:rPr>
            </w:pPr>
            <w:r w:rsidRPr="00E36D70">
              <w:rPr>
                <w:rFonts w:ascii="Calibri" w:hAnsi="Calibri" w:cs="Calibri"/>
                <w:color w:val="000000"/>
              </w:rPr>
              <w:t>Nie dotyczy</w:t>
            </w: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B0B045E" w14:textId="77777777" w:rsidTr="00141A92">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4C1D48" w:rsidRPr="002B50C0" w14:paraId="50A66C72" w14:textId="77777777" w:rsidTr="006251DB">
        <w:tc>
          <w:tcPr>
            <w:tcW w:w="2547" w:type="dxa"/>
          </w:tcPr>
          <w:p w14:paraId="1842D450" w14:textId="77777777" w:rsidR="00E36D70" w:rsidRDefault="00E36D70" w:rsidP="00E36D70">
            <w:pPr>
              <w:pStyle w:val="Default"/>
            </w:pPr>
            <w:r>
              <w:rPr>
                <w:sz w:val="22"/>
                <w:szCs w:val="22"/>
              </w:rPr>
              <w:t xml:space="preserve">Serwery czasu (6x NTP i 3x PTP) z usługą oprogramowania, konfiguracji i szkoleń użytkowników </w:t>
            </w:r>
          </w:p>
          <w:p w14:paraId="1DDDDEE9" w14:textId="77777777" w:rsidR="00A86449" w:rsidRDefault="00A86449" w:rsidP="00A44EA2">
            <w:pPr>
              <w:rPr>
                <w:rFonts w:ascii="Arial" w:hAnsi="Arial" w:cs="Arial"/>
                <w:color w:val="0070C0"/>
                <w:sz w:val="18"/>
                <w:szCs w:val="18"/>
              </w:rPr>
            </w:pPr>
          </w:p>
          <w:p w14:paraId="20B36869" w14:textId="5269530C" w:rsidR="00A86449" w:rsidRPr="00141A92" w:rsidRDefault="00A86449" w:rsidP="00A44EA2">
            <w:pPr>
              <w:rPr>
                <w:rFonts w:ascii="Arial" w:hAnsi="Arial" w:cs="Arial"/>
                <w:color w:val="0070C0"/>
                <w:sz w:val="18"/>
                <w:szCs w:val="18"/>
              </w:rPr>
            </w:pPr>
          </w:p>
        </w:tc>
        <w:tc>
          <w:tcPr>
            <w:tcW w:w="1701" w:type="dxa"/>
          </w:tcPr>
          <w:p w14:paraId="1DB94B1B" w14:textId="4DBC3499" w:rsidR="00A86449" w:rsidRPr="00E36D70" w:rsidRDefault="00E36D70" w:rsidP="00E36D70">
            <w:pPr>
              <w:pStyle w:val="Default"/>
              <w:rPr>
                <w:sz w:val="22"/>
                <w:szCs w:val="22"/>
              </w:rPr>
            </w:pPr>
            <w:r w:rsidRPr="00E36D70">
              <w:rPr>
                <w:sz w:val="22"/>
                <w:szCs w:val="22"/>
              </w:rPr>
              <w:t>0</w:t>
            </w:r>
            <w:r w:rsidR="0056133C">
              <w:rPr>
                <w:sz w:val="22"/>
                <w:szCs w:val="22"/>
              </w:rPr>
              <w:t>9</w:t>
            </w:r>
            <w:r>
              <w:rPr>
                <w:sz w:val="22"/>
                <w:szCs w:val="22"/>
              </w:rPr>
              <w:t>-</w:t>
            </w:r>
            <w:r w:rsidRPr="00E36D70">
              <w:rPr>
                <w:sz w:val="22"/>
                <w:szCs w:val="22"/>
              </w:rPr>
              <w:t>2021</w:t>
            </w:r>
          </w:p>
        </w:tc>
        <w:tc>
          <w:tcPr>
            <w:tcW w:w="1843" w:type="dxa"/>
          </w:tcPr>
          <w:p w14:paraId="6882FECF" w14:textId="795114AD" w:rsidR="004C1D48" w:rsidRPr="00E36D70" w:rsidRDefault="00E36D70" w:rsidP="00E36D70">
            <w:pPr>
              <w:pStyle w:val="Default"/>
              <w:rPr>
                <w:sz w:val="22"/>
                <w:szCs w:val="22"/>
              </w:rPr>
            </w:pPr>
            <w:r w:rsidRPr="00E36D70">
              <w:rPr>
                <w:sz w:val="22"/>
                <w:szCs w:val="22"/>
              </w:rPr>
              <w:t>Nie dotyczy</w:t>
            </w:r>
          </w:p>
        </w:tc>
        <w:tc>
          <w:tcPr>
            <w:tcW w:w="3543" w:type="dxa"/>
          </w:tcPr>
          <w:p w14:paraId="43CDFE6D" w14:textId="1D092829" w:rsidR="004C1D48" w:rsidRPr="00BA145A" w:rsidRDefault="00BA145A" w:rsidP="00BA145A">
            <w:pPr>
              <w:autoSpaceDE w:val="0"/>
              <w:autoSpaceDN w:val="0"/>
              <w:adjustRightInd w:val="0"/>
              <w:rPr>
                <w:rFonts w:ascii="Segoe UI" w:hAnsi="Segoe UI" w:cs="Segoe UI"/>
                <w:color w:val="000000"/>
                <w:sz w:val="20"/>
                <w:szCs w:val="20"/>
              </w:rPr>
            </w:pPr>
            <w:r>
              <w:rPr>
                <w:rFonts w:ascii="Segoe UI" w:hAnsi="Segoe UI" w:cs="Segoe UI"/>
                <w:color w:val="000000"/>
                <w:sz w:val="20"/>
                <w:szCs w:val="20"/>
              </w:rPr>
              <w:t>Produkt nie został zrealizowany w terminie, gdyż jego dostarczenie wymaga osiągnięcia kamienia milowego "Zakup i instalacja infrastruktury sieciowo-serwerowej". Przyczyny i środki zaradcze związanie z opóźnieniem ww. kamienia milowego zostały opisane wcześniej w tabeli dot. kamieni milowych.</w:t>
            </w:r>
          </w:p>
        </w:tc>
      </w:tr>
      <w:tr w:rsidR="00E36D70" w:rsidRPr="002B50C0" w14:paraId="13623350" w14:textId="77777777" w:rsidTr="006251DB">
        <w:tc>
          <w:tcPr>
            <w:tcW w:w="2547" w:type="dxa"/>
          </w:tcPr>
          <w:p w14:paraId="1AA7928A" w14:textId="6280F13C" w:rsidR="00E36D70" w:rsidRPr="00E36D70" w:rsidRDefault="00E36D70" w:rsidP="00E36D70">
            <w:pPr>
              <w:pStyle w:val="Default"/>
              <w:rPr>
                <w:sz w:val="22"/>
                <w:szCs w:val="22"/>
              </w:rPr>
            </w:pPr>
            <w:r w:rsidRPr="00E36D70">
              <w:rPr>
                <w:sz w:val="22"/>
                <w:szCs w:val="22"/>
              </w:rPr>
              <w:t>Infrastruktura sieciowo serwerowa ( router Firewall, serwery fizyczne wraz z oprogramowaniem)</w:t>
            </w:r>
          </w:p>
        </w:tc>
        <w:tc>
          <w:tcPr>
            <w:tcW w:w="1701" w:type="dxa"/>
          </w:tcPr>
          <w:p w14:paraId="29AD884F" w14:textId="0CB56C95" w:rsidR="00E36D70" w:rsidRPr="00E36D70" w:rsidRDefault="0056133C" w:rsidP="00E36D70">
            <w:pPr>
              <w:pStyle w:val="Default"/>
              <w:rPr>
                <w:sz w:val="22"/>
                <w:szCs w:val="22"/>
              </w:rPr>
            </w:pPr>
            <w:r>
              <w:rPr>
                <w:sz w:val="22"/>
                <w:szCs w:val="22"/>
              </w:rPr>
              <w:t>0</w:t>
            </w:r>
            <w:r w:rsidR="00E36D70">
              <w:rPr>
                <w:sz w:val="22"/>
                <w:szCs w:val="22"/>
              </w:rPr>
              <w:t>1</w:t>
            </w:r>
            <w:r>
              <w:rPr>
                <w:sz w:val="22"/>
                <w:szCs w:val="22"/>
              </w:rPr>
              <w:t>-2022</w:t>
            </w:r>
          </w:p>
        </w:tc>
        <w:tc>
          <w:tcPr>
            <w:tcW w:w="1843" w:type="dxa"/>
          </w:tcPr>
          <w:p w14:paraId="0152FFD1" w14:textId="65A42F8C" w:rsidR="00E36D70" w:rsidRPr="00E36D70" w:rsidRDefault="00E36D70" w:rsidP="00E36D70">
            <w:pPr>
              <w:pStyle w:val="Default"/>
              <w:rPr>
                <w:sz w:val="22"/>
                <w:szCs w:val="22"/>
              </w:rPr>
            </w:pPr>
            <w:r w:rsidRPr="00E36D70">
              <w:rPr>
                <w:sz w:val="22"/>
                <w:szCs w:val="22"/>
              </w:rPr>
              <w:t>Nie dotyczy</w:t>
            </w:r>
          </w:p>
        </w:tc>
        <w:tc>
          <w:tcPr>
            <w:tcW w:w="3543" w:type="dxa"/>
          </w:tcPr>
          <w:p w14:paraId="682CA27B" w14:textId="5EFCA314" w:rsidR="00E36D70" w:rsidRPr="00BA145A" w:rsidRDefault="00BA145A" w:rsidP="00BA145A">
            <w:pPr>
              <w:autoSpaceDE w:val="0"/>
              <w:autoSpaceDN w:val="0"/>
              <w:adjustRightInd w:val="0"/>
              <w:rPr>
                <w:rFonts w:ascii="Segoe UI" w:hAnsi="Segoe UI" w:cs="Segoe UI"/>
                <w:color w:val="000000"/>
                <w:sz w:val="20"/>
                <w:szCs w:val="20"/>
              </w:rPr>
            </w:pPr>
            <w:r>
              <w:rPr>
                <w:rFonts w:ascii="Segoe UI" w:hAnsi="Segoe UI" w:cs="Segoe UI"/>
                <w:color w:val="000000"/>
                <w:sz w:val="20"/>
                <w:szCs w:val="20"/>
              </w:rPr>
              <w:t>Produkt nie został zrealizowany w terminie, gdyż jego dostarczenie wymaga osiągnięcia kamienia milowego "Zakup i instalacja infrastruktury sieciowo-serwerowej". Przyczyny i środki zaradcze związanie z opóźnieniem ww. kamienia milowego zostały opisane wcześniej w tabeli dot. kamieni milowych.</w:t>
            </w:r>
          </w:p>
        </w:tc>
      </w:tr>
      <w:tr w:rsidR="00E36D70" w:rsidRPr="002B50C0" w14:paraId="1DC4E258" w14:textId="77777777" w:rsidTr="006251DB">
        <w:tc>
          <w:tcPr>
            <w:tcW w:w="2547" w:type="dxa"/>
          </w:tcPr>
          <w:p w14:paraId="74872238" w14:textId="06A7A740" w:rsidR="00E36D70" w:rsidRPr="00E36D70" w:rsidRDefault="00E36D70" w:rsidP="00E36D70">
            <w:pPr>
              <w:pStyle w:val="Default"/>
              <w:rPr>
                <w:sz w:val="22"/>
                <w:szCs w:val="22"/>
              </w:rPr>
            </w:pPr>
            <w:r w:rsidRPr="00E36D70">
              <w:rPr>
                <w:sz w:val="22"/>
                <w:szCs w:val="22"/>
              </w:rPr>
              <w:t>Kompletny system PTP</w:t>
            </w:r>
          </w:p>
        </w:tc>
        <w:tc>
          <w:tcPr>
            <w:tcW w:w="1701" w:type="dxa"/>
          </w:tcPr>
          <w:p w14:paraId="7F38B208" w14:textId="27135763" w:rsidR="00E36D70" w:rsidRPr="00E36D70" w:rsidRDefault="00E36D70" w:rsidP="00E36D70">
            <w:pPr>
              <w:pStyle w:val="Default"/>
              <w:rPr>
                <w:sz w:val="22"/>
                <w:szCs w:val="22"/>
              </w:rPr>
            </w:pPr>
            <w:r>
              <w:rPr>
                <w:sz w:val="22"/>
                <w:szCs w:val="22"/>
              </w:rPr>
              <w:t>0</w:t>
            </w:r>
            <w:r w:rsidR="0056133C">
              <w:rPr>
                <w:sz w:val="22"/>
                <w:szCs w:val="22"/>
              </w:rPr>
              <w:t>6</w:t>
            </w:r>
            <w:r>
              <w:rPr>
                <w:sz w:val="22"/>
                <w:szCs w:val="22"/>
              </w:rPr>
              <w:t>-2022</w:t>
            </w:r>
          </w:p>
        </w:tc>
        <w:tc>
          <w:tcPr>
            <w:tcW w:w="1843" w:type="dxa"/>
          </w:tcPr>
          <w:p w14:paraId="3D12C821" w14:textId="45127E79" w:rsidR="00E36D70" w:rsidRPr="00E36D70" w:rsidRDefault="00E36D70" w:rsidP="00E36D70">
            <w:pPr>
              <w:pStyle w:val="Default"/>
              <w:rPr>
                <w:sz w:val="22"/>
                <w:szCs w:val="22"/>
              </w:rPr>
            </w:pPr>
            <w:r w:rsidRPr="00E36D70">
              <w:rPr>
                <w:sz w:val="22"/>
                <w:szCs w:val="22"/>
              </w:rPr>
              <w:t>Nie dotyczy</w:t>
            </w:r>
          </w:p>
        </w:tc>
        <w:tc>
          <w:tcPr>
            <w:tcW w:w="3543" w:type="dxa"/>
          </w:tcPr>
          <w:p w14:paraId="14947122" w14:textId="77777777" w:rsidR="00E36D70" w:rsidRPr="00E36D70" w:rsidRDefault="00E36D70" w:rsidP="00E36D70">
            <w:pPr>
              <w:pStyle w:val="Default"/>
              <w:rPr>
                <w:sz w:val="22"/>
                <w:szCs w:val="22"/>
              </w:rPr>
            </w:pPr>
          </w:p>
        </w:tc>
      </w:tr>
      <w:tr w:rsidR="00E36D70" w:rsidRPr="002B50C0" w14:paraId="185A1E24" w14:textId="77777777" w:rsidTr="006251DB">
        <w:tc>
          <w:tcPr>
            <w:tcW w:w="2547" w:type="dxa"/>
          </w:tcPr>
          <w:p w14:paraId="59BE4183" w14:textId="77777777" w:rsidR="00E36D70" w:rsidRPr="00E36D70" w:rsidRDefault="00E36D70" w:rsidP="00E36D70">
            <w:pPr>
              <w:pStyle w:val="Default"/>
              <w:rPr>
                <w:sz w:val="22"/>
                <w:szCs w:val="22"/>
              </w:rPr>
            </w:pPr>
            <w:r w:rsidRPr="00E36D70">
              <w:rPr>
                <w:sz w:val="22"/>
                <w:szCs w:val="22"/>
              </w:rPr>
              <w:lastRenderedPageBreak/>
              <w:t>Specjalistyczny sprzęt dla procesów związanych z generowaniem i</w:t>
            </w:r>
          </w:p>
          <w:p w14:paraId="72E41F9F" w14:textId="77777777" w:rsidR="00E36D70" w:rsidRPr="00E36D70" w:rsidRDefault="00E36D70" w:rsidP="00E36D70">
            <w:pPr>
              <w:pStyle w:val="Default"/>
              <w:rPr>
                <w:sz w:val="22"/>
                <w:szCs w:val="22"/>
              </w:rPr>
            </w:pPr>
            <w:r w:rsidRPr="00E36D70">
              <w:rPr>
                <w:sz w:val="22"/>
                <w:szCs w:val="22"/>
              </w:rPr>
              <w:t>dystrybucją sygnałów czasu - Maser Wodorowy, Zegar Cezowy (2 szt.),</w:t>
            </w:r>
          </w:p>
          <w:p w14:paraId="1BFA0266" w14:textId="349DF938" w:rsidR="00E36D70" w:rsidRPr="00E36D70" w:rsidRDefault="00E36D70" w:rsidP="00E36D70">
            <w:pPr>
              <w:pStyle w:val="Default"/>
              <w:rPr>
                <w:sz w:val="22"/>
                <w:szCs w:val="22"/>
              </w:rPr>
            </w:pPr>
            <w:r w:rsidRPr="00E36D70">
              <w:rPr>
                <w:sz w:val="22"/>
                <w:szCs w:val="22"/>
              </w:rPr>
              <w:t>Dystrybutory częstotliwości</w:t>
            </w:r>
          </w:p>
        </w:tc>
        <w:tc>
          <w:tcPr>
            <w:tcW w:w="1701" w:type="dxa"/>
          </w:tcPr>
          <w:p w14:paraId="613AC8F6" w14:textId="6D2043B5" w:rsidR="00E36D70" w:rsidRPr="00E36D70" w:rsidRDefault="0056133C" w:rsidP="00E36D70">
            <w:pPr>
              <w:pStyle w:val="Default"/>
              <w:rPr>
                <w:sz w:val="22"/>
                <w:szCs w:val="22"/>
              </w:rPr>
            </w:pPr>
            <w:r>
              <w:rPr>
                <w:sz w:val="22"/>
                <w:szCs w:val="22"/>
              </w:rPr>
              <w:t>02</w:t>
            </w:r>
            <w:r w:rsidR="00E36D70">
              <w:rPr>
                <w:sz w:val="22"/>
                <w:szCs w:val="22"/>
              </w:rPr>
              <w:t>-</w:t>
            </w:r>
            <w:r>
              <w:rPr>
                <w:sz w:val="22"/>
                <w:szCs w:val="22"/>
              </w:rPr>
              <w:t>2023</w:t>
            </w:r>
          </w:p>
        </w:tc>
        <w:tc>
          <w:tcPr>
            <w:tcW w:w="1843" w:type="dxa"/>
          </w:tcPr>
          <w:p w14:paraId="273C7144" w14:textId="1A58EE03" w:rsidR="00E36D70" w:rsidRPr="00E36D70" w:rsidRDefault="00E36D70" w:rsidP="00E36D70">
            <w:pPr>
              <w:pStyle w:val="Default"/>
              <w:rPr>
                <w:sz w:val="22"/>
                <w:szCs w:val="22"/>
              </w:rPr>
            </w:pPr>
            <w:r w:rsidRPr="00E36D70">
              <w:rPr>
                <w:sz w:val="22"/>
                <w:szCs w:val="22"/>
              </w:rPr>
              <w:t>Nie dotyczy</w:t>
            </w:r>
          </w:p>
        </w:tc>
        <w:tc>
          <w:tcPr>
            <w:tcW w:w="3543" w:type="dxa"/>
          </w:tcPr>
          <w:p w14:paraId="54D206C2" w14:textId="77777777" w:rsidR="00E36D70" w:rsidRPr="00E36D70" w:rsidRDefault="00E36D70" w:rsidP="00E36D70">
            <w:pPr>
              <w:pStyle w:val="Default"/>
              <w:rPr>
                <w:sz w:val="22"/>
                <w:szCs w:val="22"/>
              </w:rPr>
            </w:pPr>
          </w:p>
        </w:tc>
      </w:tr>
      <w:tr w:rsidR="00E36D70" w:rsidRPr="002B50C0" w14:paraId="5B9629D5" w14:textId="77777777" w:rsidTr="006251DB">
        <w:tc>
          <w:tcPr>
            <w:tcW w:w="2547" w:type="dxa"/>
          </w:tcPr>
          <w:p w14:paraId="2BE5639B" w14:textId="13BA7EB1" w:rsidR="00E36D70" w:rsidRPr="00E36D70" w:rsidRDefault="00E36D70" w:rsidP="00E36D70">
            <w:pPr>
              <w:pStyle w:val="Default"/>
              <w:rPr>
                <w:sz w:val="22"/>
                <w:szCs w:val="22"/>
              </w:rPr>
            </w:pPr>
            <w:r w:rsidRPr="00E36D70">
              <w:rPr>
                <w:sz w:val="22"/>
                <w:szCs w:val="22"/>
              </w:rPr>
              <w:t>Wieloplatformowa aplikacja na potrzeby synchronizacji urządzeń (bezpłatna, do pobrania przez użytkowników)</w:t>
            </w:r>
          </w:p>
        </w:tc>
        <w:tc>
          <w:tcPr>
            <w:tcW w:w="1701" w:type="dxa"/>
          </w:tcPr>
          <w:p w14:paraId="1A2B0D8C" w14:textId="09D25B29" w:rsidR="00E36D70" w:rsidRPr="00E36D70" w:rsidRDefault="00E36D70" w:rsidP="00E36D70">
            <w:pPr>
              <w:pStyle w:val="Default"/>
              <w:rPr>
                <w:sz w:val="22"/>
                <w:szCs w:val="22"/>
              </w:rPr>
            </w:pPr>
            <w:r>
              <w:rPr>
                <w:sz w:val="22"/>
                <w:szCs w:val="22"/>
              </w:rPr>
              <w:t>0</w:t>
            </w:r>
            <w:r w:rsidR="0056133C">
              <w:rPr>
                <w:sz w:val="22"/>
                <w:szCs w:val="22"/>
              </w:rPr>
              <w:t>4</w:t>
            </w:r>
            <w:r>
              <w:rPr>
                <w:sz w:val="22"/>
                <w:szCs w:val="22"/>
              </w:rPr>
              <w:t>-2023</w:t>
            </w:r>
          </w:p>
        </w:tc>
        <w:tc>
          <w:tcPr>
            <w:tcW w:w="1843" w:type="dxa"/>
          </w:tcPr>
          <w:p w14:paraId="00B37E58" w14:textId="204DAD69" w:rsidR="00E36D70" w:rsidRPr="00E36D70" w:rsidRDefault="00E36D70" w:rsidP="00E36D70">
            <w:pPr>
              <w:pStyle w:val="Default"/>
              <w:rPr>
                <w:sz w:val="22"/>
                <w:szCs w:val="22"/>
              </w:rPr>
            </w:pPr>
            <w:r w:rsidRPr="00E36D70">
              <w:rPr>
                <w:sz w:val="22"/>
                <w:szCs w:val="22"/>
              </w:rPr>
              <w:t>Nie dotyczy</w:t>
            </w:r>
          </w:p>
        </w:tc>
        <w:tc>
          <w:tcPr>
            <w:tcW w:w="3543" w:type="dxa"/>
          </w:tcPr>
          <w:p w14:paraId="01029837" w14:textId="77777777" w:rsidR="00E36D70" w:rsidRPr="00E36D70" w:rsidRDefault="00E36D70" w:rsidP="00E36D70">
            <w:pPr>
              <w:pStyle w:val="Default"/>
              <w:rPr>
                <w:sz w:val="22"/>
                <w:szCs w:val="22"/>
              </w:rPr>
            </w:pPr>
          </w:p>
        </w:tc>
      </w:tr>
      <w:tr w:rsidR="00E36D70" w:rsidRPr="002B50C0" w14:paraId="3F150C37" w14:textId="77777777" w:rsidTr="006251DB">
        <w:tc>
          <w:tcPr>
            <w:tcW w:w="2547" w:type="dxa"/>
          </w:tcPr>
          <w:p w14:paraId="2A1F9F54" w14:textId="77777777" w:rsidR="00E36D70" w:rsidRPr="00E36D70" w:rsidRDefault="00E36D70" w:rsidP="00E36D70">
            <w:pPr>
              <w:pStyle w:val="Default"/>
              <w:rPr>
                <w:sz w:val="22"/>
                <w:szCs w:val="22"/>
              </w:rPr>
            </w:pPr>
            <w:r w:rsidRPr="00E36D70">
              <w:rPr>
                <w:sz w:val="22"/>
                <w:szCs w:val="22"/>
              </w:rPr>
              <w:t>Kompletny system dystrybucji czasu za pomocą kodowanych sygnałów</w:t>
            </w:r>
          </w:p>
          <w:p w14:paraId="1A3010BE" w14:textId="77777777" w:rsidR="00E36D70" w:rsidRPr="00E36D70" w:rsidRDefault="00E36D70" w:rsidP="00E36D70">
            <w:pPr>
              <w:pStyle w:val="Default"/>
              <w:rPr>
                <w:sz w:val="22"/>
                <w:szCs w:val="22"/>
              </w:rPr>
            </w:pPr>
            <w:r w:rsidRPr="00E36D70">
              <w:rPr>
                <w:sz w:val="22"/>
                <w:szCs w:val="22"/>
              </w:rPr>
              <w:t>radiowych w paśmie fal długich wraz z opublikowaniem dokumentacji</w:t>
            </w:r>
          </w:p>
          <w:p w14:paraId="00F06D97" w14:textId="40FEF77B" w:rsidR="00E36D70" w:rsidRPr="00E36D70" w:rsidRDefault="00E36D70" w:rsidP="00E36D70">
            <w:pPr>
              <w:pStyle w:val="Default"/>
              <w:rPr>
                <w:sz w:val="22"/>
                <w:szCs w:val="22"/>
              </w:rPr>
            </w:pPr>
            <w:r w:rsidRPr="00E36D70">
              <w:rPr>
                <w:sz w:val="22"/>
                <w:szCs w:val="22"/>
              </w:rPr>
              <w:t>technicznej parametrów sygnału</w:t>
            </w:r>
          </w:p>
        </w:tc>
        <w:tc>
          <w:tcPr>
            <w:tcW w:w="1701" w:type="dxa"/>
          </w:tcPr>
          <w:p w14:paraId="22A8FCC5" w14:textId="65FFF6A7" w:rsidR="00E36D70" w:rsidRPr="00E36D70" w:rsidRDefault="0056133C" w:rsidP="00E36D70">
            <w:pPr>
              <w:pStyle w:val="Default"/>
              <w:rPr>
                <w:sz w:val="22"/>
                <w:szCs w:val="22"/>
              </w:rPr>
            </w:pPr>
            <w:r>
              <w:rPr>
                <w:sz w:val="22"/>
                <w:szCs w:val="22"/>
              </w:rPr>
              <w:t>04</w:t>
            </w:r>
            <w:r w:rsidR="00E36D70">
              <w:rPr>
                <w:sz w:val="22"/>
                <w:szCs w:val="22"/>
              </w:rPr>
              <w:t>-2023</w:t>
            </w:r>
          </w:p>
        </w:tc>
        <w:tc>
          <w:tcPr>
            <w:tcW w:w="1843" w:type="dxa"/>
          </w:tcPr>
          <w:p w14:paraId="47F5CCE9" w14:textId="49D68D2F" w:rsidR="00E36D70" w:rsidRPr="00E36D70" w:rsidRDefault="00E36D70" w:rsidP="00E36D70">
            <w:pPr>
              <w:pStyle w:val="Default"/>
              <w:rPr>
                <w:sz w:val="22"/>
                <w:szCs w:val="22"/>
              </w:rPr>
            </w:pPr>
            <w:r w:rsidRPr="00E36D70">
              <w:rPr>
                <w:sz w:val="22"/>
                <w:szCs w:val="22"/>
              </w:rPr>
              <w:t>Nie dotyczy</w:t>
            </w:r>
          </w:p>
        </w:tc>
        <w:tc>
          <w:tcPr>
            <w:tcW w:w="3543" w:type="dxa"/>
          </w:tcPr>
          <w:p w14:paraId="3BC2E697" w14:textId="77777777" w:rsidR="00E36D70" w:rsidRPr="00E36D70" w:rsidRDefault="00E36D70" w:rsidP="00E36D70">
            <w:pPr>
              <w:pStyle w:val="Default"/>
              <w:rPr>
                <w:sz w:val="22"/>
                <w:szCs w:val="22"/>
              </w:rPr>
            </w:pPr>
          </w:p>
        </w:tc>
      </w:tr>
      <w:tr w:rsidR="00E36D70" w:rsidRPr="002B50C0" w14:paraId="0411EF42" w14:textId="77777777" w:rsidTr="006251DB">
        <w:tc>
          <w:tcPr>
            <w:tcW w:w="2547" w:type="dxa"/>
          </w:tcPr>
          <w:p w14:paraId="0BDFC196" w14:textId="77777777" w:rsidR="00E36D70" w:rsidRPr="00E36D70" w:rsidRDefault="00E36D70" w:rsidP="00E36D70">
            <w:pPr>
              <w:pStyle w:val="Default"/>
              <w:rPr>
                <w:sz w:val="22"/>
                <w:szCs w:val="22"/>
              </w:rPr>
            </w:pPr>
            <w:r w:rsidRPr="00E36D70">
              <w:rPr>
                <w:sz w:val="22"/>
                <w:szCs w:val="22"/>
              </w:rPr>
              <w:t>Portal Czasu Urzędowego wraz z systemem monitorowania przez NTP</w:t>
            </w:r>
          </w:p>
          <w:p w14:paraId="771634C5" w14:textId="221259E1" w:rsidR="00E36D70" w:rsidRPr="00E36D70" w:rsidRDefault="00E36D70" w:rsidP="00E36D70">
            <w:pPr>
              <w:pStyle w:val="Default"/>
              <w:rPr>
                <w:sz w:val="22"/>
                <w:szCs w:val="22"/>
              </w:rPr>
            </w:pPr>
            <w:r w:rsidRPr="00E36D70">
              <w:rPr>
                <w:sz w:val="22"/>
                <w:szCs w:val="22"/>
              </w:rPr>
              <w:t>synchronizacji do czasu UTC(PL) z uwierzytelnieniem lub bez</w:t>
            </w:r>
          </w:p>
        </w:tc>
        <w:tc>
          <w:tcPr>
            <w:tcW w:w="1701" w:type="dxa"/>
          </w:tcPr>
          <w:p w14:paraId="29F36666" w14:textId="27A65ECE" w:rsidR="00E36D70" w:rsidRPr="001B6667" w:rsidRDefault="0056133C" w:rsidP="00E36D70">
            <w:pPr>
              <w:pStyle w:val="Default"/>
              <w:rPr>
                <w:rFonts w:cs="Arial"/>
                <w:color w:val="0070C0"/>
                <w:lang w:eastAsia="pl-PL"/>
              </w:rPr>
            </w:pPr>
            <w:r w:rsidRPr="00E36D70">
              <w:rPr>
                <w:sz w:val="22"/>
                <w:szCs w:val="22"/>
              </w:rPr>
              <w:t>0</w:t>
            </w:r>
            <w:r>
              <w:rPr>
                <w:sz w:val="22"/>
                <w:szCs w:val="22"/>
              </w:rPr>
              <w:t>4</w:t>
            </w:r>
            <w:r w:rsidR="00E36D70" w:rsidRPr="00E36D70">
              <w:rPr>
                <w:sz w:val="22"/>
                <w:szCs w:val="22"/>
              </w:rPr>
              <w:t>-2023</w:t>
            </w:r>
          </w:p>
        </w:tc>
        <w:tc>
          <w:tcPr>
            <w:tcW w:w="1843" w:type="dxa"/>
          </w:tcPr>
          <w:p w14:paraId="79AC2234" w14:textId="61FFDD00" w:rsidR="00E36D70" w:rsidRPr="001B6667" w:rsidRDefault="00E36D70" w:rsidP="00E36D70">
            <w:pPr>
              <w:pStyle w:val="Default"/>
              <w:rPr>
                <w:rFonts w:cs="Arial"/>
                <w:color w:val="0070C0"/>
                <w:lang w:eastAsia="pl-PL"/>
              </w:rPr>
            </w:pPr>
            <w:r w:rsidRPr="00E36D70">
              <w:rPr>
                <w:sz w:val="22"/>
                <w:szCs w:val="22"/>
              </w:rPr>
              <w:t>Nie dotyczy</w:t>
            </w:r>
          </w:p>
        </w:tc>
        <w:tc>
          <w:tcPr>
            <w:tcW w:w="3543" w:type="dxa"/>
          </w:tcPr>
          <w:p w14:paraId="5BA92C36" w14:textId="77777777" w:rsidR="00E36D70" w:rsidRDefault="00E36D70" w:rsidP="006251DB">
            <w:pPr>
              <w:rPr>
                <w:rFonts w:ascii="Arial" w:hAnsi="Arial" w:cs="Arial"/>
                <w:color w:val="0070C0"/>
                <w:sz w:val="18"/>
                <w:szCs w:val="18"/>
              </w:rPr>
            </w:pP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2977"/>
        <w:gridCol w:w="1418"/>
        <w:gridCol w:w="1275"/>
        <w:gridCol w:w="3828"/>
      </w:tblGrid>
      <w:tr w:rsidR="00322614" w:rsidRPr="002B50C0" w14:paraId="1581B854" w14:textId="77777777" w:rsidTr="009F5EE5">
        <w:trPr>
          <w:tblHeader/>
        </w:trPr>
        <w:tc>
          <w:tcPr>
            <w:tcW w:w="2977" w:type="dxa"/>
            <w:shd w:val="clear" w:color="auto" w:fill="D0CECE" w:themeFill="background2" w:themeFillShade="E6"/>
            <w:vAlign w:val="center"/>
          </w:tcPr>
          <w:p w14:paraId="17E590FF"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418" w:type="dxa"/>
            <w:shd w:val="clear" w:color="auto" w:fill="D0CECE" w:themeFill="background2" w:themeFillShade="E6"/>
            <w:vAlign w:val="center"/>
          </w:tcPr>
          <w:p w14:paraId="5CF84D84" w14:textId="68D9FB69"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1275" w:type="dxa"/>
            <w:shd w:val="clear" w:color="auto" w:fill="D0CECE" w:themeFill="background2" w:themeFillShade="E6"/>
          </w:tcPr>
          <w:p w14:paraId="35BFD90C" w14:textId="053D019F"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3828" w:type="dxa"/>
            <w:shd w:val="clear" w:color="auto" w:fill="D0CECE" w:themeFill="background2" w:themeFillShade="E6"/>
            <w:vAlign w:val="center"/>
          </w:tcPr>
          <w:p w14:paraId="3CC2BAB6" w14:textId="34B6AC4C"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322614" w:rsidRPr="002B50C0" w14:paraId="3897D7DF" w14:textId="77777777" w:rsidTr="009F5EE5">
        <w:tc>
          <w:tcPr>
            <w:tcW w:w="2977" w:type="dxa"/>
            <w:vAlign w:val="center"/>
          </w:tcPr>
          <w:tbl>
            <w:tblPr>
              <w:tblW w:w="0" w:type="auto"/>
              <w:tblBorders>
                <w:top w:val="nil"/>
                <w:left w:val="nil"/>
                <w:bottom w:val="nil"/>
                <w:right w:val="nil"/>
              </w:tblBorders>
              <w:tblLook w:val="0000" w:firstRow="0" w:lastRow="0" w:firstColumn="0" w:lastColumn="0" w:noHBand="0" w:noVBand="0"/>
            </w:tblPr>
            <w:tblGrid>
              <w:gridCol w:w="2761"/>
            </w:tblGrid>
            <w:tr w:rsidR="00DA534C" w:rsidRPr="00DA534C" w14:paraId="56E2567F" w14:textId="77777777">
              <w:trPr>
                <w:trHeight w:val="1185"/>
              </w:trPr>
              <w:tc>
                <w:tcPr>
                  <w:tcW w:w="0" w:type="auto"/>
                </w:tcPr>
                <w:p w14:paraId="366835BD" w14:textId="77777777" w:rsidR="00DA534C" w:rsidRPr="00DA534C" w:rsidRDefault="00DA534C" w:rsidP="00DA534C">
                  <w:pPr>
                    <w:autoSpaceDE w:val="0"/>
                    <w:autoSpaceDN w:val="0"/>
                    <w:adjustRightInd w:val="0"/>
                    <w:spacing w:after="0" w:line="240" w:lineRule="auto"/>
                    <w:rPr>
                      <w:rFonts w:ascii="Calibri" w:hAnsi="Calibri" w:cs="Calibri"/>
                      <w:color w:val="000000"/>
                    </w:rPr>
                  </w:pPr>
                  <w:r w:rsidRPr="00DA534C">
                    <w:rPr>
                      <w:rFonts w:ascii="Calibri" w:hAnsi="Calibri" w:cs="Calibri"/>
                      <w:color w:val="000000"/>
                    </w:rPr>
                    <w:t xml:space="preserve">Ryzyko przekroczenia zakładanych kosztów realizacji Projektu wynikające między innymi z nieprawidłowego oszacowania kosztów (w tym kosztów osobowych, usług, urządzeń, czy oprogramowania) </w:t>
                  </w:r>
                </w:p>
              </w:tc>
            </w:tr>
          </w:tbl>
          <w:p w14:paraId="25374FF2" w14:textId="7849085C" w:rsidR="00322614" w:rsidRPr="00141A92" w:rsidRDefault="00322614" w:rsidP="00C2175B">
            <w:pPr>
              <w:pStyle w:val="Default"/>
              <w:rPr>
                <w:rFonts w:ascii="Arial" w:hAnsi="Arial" w:cs="Arial"/>
                <w:color w:val="0070C0"/>
                <w:sz w:val="18"/>
                <w:szCs w:val="20"/>
              </w:rPr>
            </w:pPr>
          </w:p>
        </w:tc>
        <w:tc>
          <w:tcPr>
            <w:tcW w:w="1418" w:type="dxa"/>
            <w:vAlign w:val="center"/>
          </w:tcPr>
          <w:p w14:paraId="5602BE9F" w14:textId="518DDEA8" w:rsidR="00322614"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Średnia</w:t>
            </w:r>
          </w:p>
        </w:tc>
        <w:tc>
          <w:tcPr>
            <w:tcW w:w="1275" w:type="dxa"/>
            <w:vAlign w:val="center"/>
          </w:tcPr>
          <w:p w14:paraId="593D4C92" w14:textId="4AA3C020" w:rsidR="00322614"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Średnie</w:t>
            </w:r>
          </w:p>
        </w:tc>
        <w:tc>
          <w:tcPr>
            <w:tcW w:w="3828" w:type="dxa"/>
          </w:tcPr>
          <w:p w14:paraId="65D36358" w14:textId="7E31DD0B" w:rsidR="00DA534C" w:rsidRDefault="00207BF2"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 xml:space="preserve">W celu minimalizacji ryzyka przekroczenia kosztów u beneficjenta będzie prowadzona stała kontrola pracochłonności wytwarzania oprogramowania. Wpływ tego ryzyka na projekt </w:t>
            </w:r>
            <w:r>
              <w:rPr>
                <w:rFonts w:ascii="Calibri" w:hAnsi="Calibri" w:cs="Calibri"/>
                <w:color w:val="000000"/>
              </w:rPr>
              <w:t>jest</w:t>
            </w:r>
            <w:r w:rsidR="00DA534C" w:rsidRPr="00DA534C">
              <w:rPr>
                <w:rFonts w:ascii="Calibri" w:hAnsi="Calibri" w:cs="Calibri"/>
                <w:color w:val="000000"/>
              </w:rPr>
              <w:t xml:space="preserve"> łagodzony poprzez możliwość wykorzystania doświadczenia pracowników Laboratorium oraz wsparcia pracowników administracyjnych GUM, którzy brali udział w sporządzaniu dokumentacji zakupowej odnośnie zamówień publicznych na nietypowy sprzęt, który dotychczas był wykorzystywany w Laboratorium.</w:t>
            </w:r>
          </w:p>
          <w:p w14:paraId="6013A92A" w14:textId="77777777" w:rsidR="00322614" w:rsidRDefault="00DA534C" w:rsidP="00DA534C">
            <w:pPr>
              <w:autoSpaceDE w:val="0"/>
              <w:autoSpaceDN w:val="0"/>
              <w:adjustRightInd w:val="0"/>
              <w:rPr>
                <w:rFonts w:ascii="Calibri" w:hAnsi="Calibri" w:cs="Calibri"/>
                <w:color w:val="000000"/>
              </w:rPr>
            </w:pPr>
            <w:r w:rsidRPr="00DA534C">
              <w:rPr>
                <w:rFonts w:ascii="Calibri" w:hAnsi="Calibri" w:cs="Calibri"/>
                <w:color w:val="000000"/>
              </w:rPr>
              <w:lastRenderedPageBreak/>
              <w:t>Proponowana reakcja: działania zapobiegawcze i korygujące.</w:t>
            </w:r>
          </w:p>
          <w:p w14:paraId="6248503E" w14:textId="3B975A2F" w:rsidR="00366DB6" w:rsidRDefault="00207BF2" w:rsidP="00DA534C">
            <w:pPr>
              <w:autoSpaceDE w:val="0"/>
              <w:autoSpaceDN w:val="0"/>
              <w:adjustRightInd w:val="0"/>
              <w:rPr>
                <w:rFonts w:ascii="Calibri" w:hAnsi="Calibri" w:cs="Calibri"/>
                <w:color w:val="000000"/>
              </w:rPr>
            </w:pPr>
            <w:r>
              <w:rPr>
                <w:rFonts w:ascii="Calibri" w:hAnsi="Calibri" w:cs="Calibri"/>
                <w:color w:val="000000"/>
              </w:rPr>
              <w:t xml:space="preserve">2. </w:t>
            </w:r>
            <w:r w:rsidR="00366DB6">
              <w:rPr>
                <w:rFonts w:ascii="Calibri" w:hAnsi="Calibri" w:cs="Calibri"/>
                <w:color w:val="000000"/>
              </w:rPr>
              <w:t>Faktycznym efektem działań korygujących jest aktualnie brak</w:t>
            </w:r>
            <w:r w:rsidR="00994055">
              <w:rPr>
                <w:rFonts w:ascii="Calibri" w:hAnsi="Calibri" w:cs="Calibri"/>
                <w:color w:val="000000"/>
              </w:rPr>
              <w:t xml:space="preserve"> zagrożenia związanego z niedoszacowaniem kosztów nabywanego sprzętu i usług oraz kosztów osobowych. Kluczowym czynnikiem wpływającym na osiągnięcie tego efektu jest </w:t>
            </w:r>
            <w:r w:rsidR="006E0E46">
              <w:rPr>
                <w:rFonts w:ascii="Calibri" w:hAnsi="Calibri" w:cs="Calibri"/>
                <w:color w:val="000000"/>
              </w:rPr>
              <w:t xml:space="preserve">ciągłe </w:t>
            </w:r>
            <w:r w:rsidR="00994055">
              <w:rPr>
                <w:rFonts w:ascii="Calibri" w:hAnsi="Calibri" w:cs="Calibri"/>
                <w:color w:val="000000"/>
              </w:rPr>
              <w:t>korzystanie z doświadczenia kadry Samodzielnego Laboratorium Czasu i Częstotliwości GUM, która zaangażowana jest w powstawanie produktów projektu.</w:t>
            </w:r>
          </w:p>
          <w:p w14:paraId="4257AD15" w14:textId="4F0E63E1" w:rsidR="006E0E46" w:rsidRPr="00DA534C" w:rsidRDefault="00207BF2"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DA534C" w:rsidRPr="002B50C0" w14:paraId="108AA46C" w14:textId="77777777" w:rsidTr="009F5EE5">
        <w:tc>
          <w:tcPr>
            <w:tcW w:w="2977" w:type="dxa"/>
            <w:vAlign w:val="center"/>
          </w:tcPr>
          <w:p w14:paraId="10E2E408" w14:textId="58587C68" w:rsidR="00DA534C"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lastRenderedPageBreak/>
              <w:t>Ryzyko związane z niewystarczającymi zasobami kadrowymi beneficjenta.</w:t>
            </w:r>
          </w:p>
        </w:tc>
        <w:tc>
          <w:tcPr>
            <w:tcW w:w="1418" w:type="dxa"/>
            <w:vAlign w:val="center"/>
          </w:tcPr>
          <w:p w14:paraId="6B52B06A" w14:textId="0B4D486A" w:rsidR="00DA534C" w:rsidRPr="00DA534C" w:rsidRDefault="00DA534C" w:rsidP="00DA534C">
            <w:pPr>
              <w:autoSpaceDE w:val="0"/>
              <w:autoSpaceDN w:val="0"/>
              <w:adjustRightInd w:val="0"/>
              <w:jc w:val="center"/>
              <w:rPr>
                <w:rFonts w:ascii="Calibri" w:hAnsi="Calibri" w:cs="Calibri"/>
                <w:color w:val="000000"/>
              </w:rPr>
            </w:pPr>
            <w:r w:rsidRPr="00DA534C">
              <w:rPr>
                <w:rFonts w:ascii="Calibri" w:hAnsi="Calibri" w:cs="Calibri"/>
                <w:color w:val="000000"/>
              </w:rPr>
              <w:t>Średnia</w:t>
            </w:r>
          </w:p>
        </w:tc>
        <w:tc>
          <w:tcPr>
            <w:tcW w:w="1275" w:type="dxa"/>
            <w:vAlign w:val="center"/>
          </w:tcPr>
          <w:p w14:paraId="5E46C479" w14:textId="62552F57" w:rsidR="00DA534C" w:rsidRPr="00DA534C" w:rsidRDefault="00DA534C" w:rsidP="00DA534C">
            <w:pPr>
              <w:autoSpaceDE w:val="0"/>
              <w:autoSpaceDN w:val="0"/>
              <w:adjustRightInd w:val="0"/>
              <w:jc w:val="center"/>
              <w:rPr>
                <w:rFonts w:ascii="Calibri" w:hAnsi="Calibri" w:cs="Calibri"/>
                <w:color w:val="000000"/>
              </w:rPr>
            </w:pPr>
            <w:r w:rsidRPr="00DA534C">
              <w:rPr>
                <w:rFonts w:ascii="Calibri" w:hAnsi="Calibri" w:cs="Calibri"/>
                <w:color w:val="000000"/>
              </w:rPr>
              <w:t>Średnie</w:t>
            </w:r>
          </w:p>
        </w:tc>
        <w:tc>
          <w:tcPr>
            <w:tcW w:w="3828" w:type="dxa"/>
          </w:tcPr>
          <w:p w14:paraId="50CB8ECF" w14:textId="7420463B" w:rsidR="000F1ADE"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W celu minimalizacji ryzyka beneficjent już etapie planowania przyznaje odpowiednie zasoby osobowe do realizacji Projektu. Beneficjent planuje również zaangażowanie zewnętrznych doradców technicznych, którzy będą służyli wsparciem w zakresie niektórych prac. Ponadto planuje zastosowanie metodyki zarządzania, również w zakresie kształtowania zespołu. Proponowana reakcja: akceptacja ryzyka.</w:t>
            </w:r>
            <w:r>
              <w:rPr>
                <w:rFonts w:ascii="Calibri" w:hAnsi="Calibri" w:cs="Calibri"/>
                <w:color w:val="000000"/>
              </w:rPr>
              <w:t xml:space="preserve"> </w:t>
            </w:r>
            <w:r w:rsidR="000F1ADE">
              <w:rPr>
                <w:rFonts w:ascii="Calibri" w:hAnsi="Calibri" w:cs="Calibri"/>
                <w:color w:val="000000"/>
              </w:rPr>
              <w:t xml:space="preserve">Aktualnie podjęto działania zarządcze w postaci uruchomienia naborów do </w:t>
            </w:r>
            <w:r w:rsidR="00994055">
              <w:rPr>
                <w:rFonts w:ascii="Calibri" w:hAnsi="Calibri" w:cs="Calibri"/>
                <w:color w:val="000000"/>
              </w:rPr>
              <w:t>Biura Projektu</w:t>
            </w:r>
            <w:r w:rsidR="000F1ADE">
              <w:rPr>
                <w:rFonts w:ascii="Calibri" w:hAnsi="Calibri" w:cs="Calibri"/>
                <w:color w:val="000000"/>
              </w:rPr>
              <w:t>.</w:t>
            </w:r>
            <w:r w:rsidR="00994055">
              <w:rPr>
                <w:rFonts w:ascii="Calibri" w:hAnsi="Calibri" w:cs="Calibri"/>
                <w:color w:val="000000"/>
              </w:rPr>
              <w:t xml:space="preserve"> </w:t>
            </w:r>
            <w:r w:rsidR="000F1ADE">
              <w:rPr>
                <w:rFonts w:ascii="Calibri" w:hAnsi="Calibri" w:cs="Calibri"/>
                <w:color w:val="000000"/>
              </w:rPr>
              <w:t>O</w:t>
            </w:r>
            <w:r w:rsidR="00994055">
              <w:rPr>
                <w:rFonts w:ascii="Calibri" w:hAnsi="Calibri" w:cs="Calibri"/>
                <w:color w:val="000000"/>
              </w:rPr>
              <w:t xml:space="preserve">bowiązki związane z pełnieniem ww. ról </w:t>
            </w:r>
            <w:r w:rsidR="000F1ADE">
              <w:rPr>
                <w:rFonts w:ascii="Calibri" w:hAnsi="Calibri" w:cs="Calibri"/>
                <w:color w:val="000000"/>
              </w:rPr>
              <w:t xml:space="preserve">nieobsadzonych </w:t>
            </w:r>
            <w:r w:rsidR="00994055">
              <w:rPr>
                <w:rFonts w:ascii="Calibri" w:hAnsi="Calibri" w:cs="Calibri"/>
                <w:color w:val="000000"/>
              </w:rPr>
              <w:t>przejmują obecni pracownicy administracji GUM.</w:t>
            </w:r>
          </w:p>
          <w:p w14:paraId="0D10914C" w14:textId="2894A6FE" w:rsidR="00994055"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2. </w:t>
            </w:r>
            <w:r w:rsidR="000F1ADE">
              <w:rPr>
                <w:rFonts w:ascii="Calibri" w:hAnsi="Calibri" w:cs="Calibri"/>
                <w:color w:val="000000"/>
              </w:rPr>
              <w:t xml:space="preserve">Faktycznym efektem działań jest brak </w:t>
            </w:r>
            <w:r w:rsidR="00FB2DDA">
              <w:rPr>
                <w:rFonts w:ascii="Calibri" w:hAnsi="Calibri" w:cs="Calibri"/>
                <w:color w:val="000000"/>
              </w:rPr>
              <w:t>zagrożenia związanego z potencjalnym nieobsadzeniem kluczowych stanowisk w ramach personelu projektu bezpośrednio zaangażowanego w powstawanie produktów projektu.</w:t>
            </w:r>
          </w:p>
          <w:p w14:paraId="5BEC3A6F" w14:textId="786A1E4A" w:rsidR="006E0E46" w:rsidRPr="00DA534C"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DA534C" w:rsidRPr="002B50C0" w14:paraId="6574D1A3" w14:textId="77777777" w:rsidTr="006B1DE6">
        <w:tc>
          <w:tcPr>
            <w:tcW w:w="2977" w:type="dxa"/>
            <w:vAlign w:val="center"/>
          </w:tcPr>
          <w:p w14:paraId="7CF2C615" w14:textId="79658BF9" w:rsidR="00DA534C"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Ryzyko braku świadomości potrzeb korzystania z usług dystrybucji czasu świadczonych przez GUM</w:t>
            </w:r>
          </w:p>
        </w:tc>
        <w:tc>
          <w:tcPr>
            <w:tcW w:w="1418" w:type="dxa"/>
            <w:vAlign w:val="center"/>
          </w:tcPr>
          <w:p w14:paraId="08A61675" w14:textId="663C79B5" w:rsidR="00DA534C" w:rsidRPr="00DA534C" w:rsidRDefault="00DA534C" w:rsidP="006B1DE6">
            <w:pPr>
              <w:autoSpaceDE w:val="0"/>
              <w:autoSpaceDN w:val="0"/>
              <w:adjustRightInd w:val="0"/>
              <w:jc w:val="center"/>
              <w:rPr>
                <w:rFonts w:ascii="Calibri" w:hAnsi="Calibri" w:cs="Calibri"/>
                <w:color w:val="000000"/>
              </w:rPr>
            </w:pPr>
            <w:r w:rsidRPr="00E85207">
              <w:t>Średnia</w:t>
            </w:r>
          </w:p>
        </w:tc>
        <w:tc>
          <w:tcPr>
            <w:tcW w:w="1275" w:type="dxa"/>
            <w:vAlign w:val="center"/>
          </w:tcPr>
          <w:p w14:paraId="66B83FAC" w14:textId="6DE64B1C" w:rsidR="00DA534C" w:rsidRPr="00DA534C" w:rsidRDefault="00DA534C" w:rsidP="006B1DE6">
            <w:pPr>
              <w:autoSpaceDE w:val="0"/>
              <w:autoSpaceDN w:val="0"/>
              <w:adjustRightInd w:val="0"/>
              <w:jc w:val="center"/>
              <w:rPr>
                <w:rFonts w:ascii="Calibri" w:hAnsi="Calibri" w:cs="Calibri"/>
                <w:color w:val="000000"/>
              </w:rPr>
            </w:pPr>
            <w:r w:rsidRPr="00E85207">
              <w:t>Średni</w:t>
            </w:r>
            <w:r w:rsidR="00437975">
              <w:t>e</w:t>
            </w:r>
          </w:p>
        </w:tc>
        <w:tc>
          <w:tcPr>
            <w:tcW w:w="3828" w:type="dxa"/>
          </w:tcPr>
          <w:p w14:paraId="500AFDC2" w14:textId="56B7BE23" w:rsidR="00DA534C" w:rsidRPr="00DA534C"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W celu minimalizacji ryzyka beneficjent przewidział budowę w ramach projektu środowiska o wysokiej dostępności („High-</w:t>
            </w:r>
            <w:proofErr w:type="spellStart"/>
            <w:r w:rsidR="00DA534C" w:rsidRPr="00DA534C">
              <w:rPr>
                <w:rFonts w:ascii="Calibri" w:hAnsi="Calibri" w:cs="Calibri"/>
                <w:color w:val="000000"/>
              </w:rPr>
              <w:t>Availability</w:t>
            </w:r>
            <w:proofErr w:type="spellEnd"/>
            <w:r w:rsidR="00DA534C" w:rsidRPr="00DA534C">
              <w:rPr>
                <w:rFonts w:ascii="Calibri" w:hAnsi="Calibri" w:cs="Calibri"/>
                <w:color w:val="000000"/>
              </w:rPr>
              <w:t xml:space="preserve">”) przez co usługi będą konkurencyjne i atrakcyjne </w:t>
            </w:r>
            <w:r w:rsidR="00DA534C" w:rsidRPr="00DA534C">
              <w:rPr>
                <w:rFonts w:ascii="Calibri" w:hAnsi="Calibri" w:cs="Calibri"/>
                <w:color w:val="000000"/>
              </w:rPr>
              <w:lastRenderedPageBreak/>
              <w:t>dla użytkowników. Ponadto przewidziano różnorodne działania informacyjnopromocyjne świadczone poprzez różne kanały informacyjne: np. Portal GUM, informacja podawana na falach Polskiego Radia (w związku z usługą radiową), promocja projektu na wszystkich wydarzeniach branżowych i spotkaniach grup technicznych, w których GUM uczestniczy. Wraz</w:t>
            </w:r>
            <w:r w:rsidR="00DA534C">
              <w:t xml:space="preserve"> </w:t>
            </w:r>
            <w:r w:rsidR="00DA534C" w:rsidRPr="00DA534C">
              <w:rPr>
                <w:rFonts w:ascii="Calibri" w:hAnsi="Calibri" w:cs="Calibri"/>
                <w:color w:val="000000"/>
              </w:rPr>
              <w:t>wdrożeniem każdej z nowych usług zostanie mediach zaprezentowany materiał informacyjny dot. danej usługi, którego różne poziomy szczegółowość będą dostosowane do grup użytkowników o różnej świadomości tematyki synchronizacji czasu.</w:t>
            </w:r>
          </w:p>
          <w:p w14:paraId="6522CF42" w14:textId="22362396" w:rsidR="00994055"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Proponowana reakcja: monitorowanie wykorzystania usług oraz zainteresowania nowymi usługami oraz działania zapobiegawcze i korygujące.</w:t>
            </w:r>
            <w:r>
              <w:rPr>
                <w:rFonts w:ascii="Calibri" w:hAnsi="Calibri" w:cs="Calibri"/>
                <w:color w:val="000000"/>
              </w:rPr>
              <w:t xml:space="preserve"> </w:t>
            </w:r>
            <w:r w:rsidR="00A54B8F">
              <w:rPr>
                <w:rFonts w:ascii="Calibri" w:hAnsi="Calibri" w:cs="Calibri"/>
                <w:color w:val="000000"/>
              </w:rPr>
              <w:t xml:space="preserve"> </w:t>
            </w:r>
            <w:r w:rsidR="006B1DE6">
              <w:rPr>
                <w:rFonts w:ascii="Calibri" w:hAnsi="Calibri" w:cs="Calibri"/>
                <w:color w:val="000000"/>
              </w:rPr>
              <w:t>Aktualnie podjęto działania zarządcze w postaci</w:t>
            </w:r>
            <w:r w:rsidR="00994055">
              <w:rPr>
                <w:rFonts w:ascii="Calibri" w:hAnsi="Calibri" w:cs="Calibri"/>
                <w:color w:val="000000"/>
              </w:rPr>
              <w:t xml:space="preserve"> przygoto</w:t>
            </w:r>
            <w:r w:rsidR="006B1DE6">
              <w:rPr>
                <w:rFonts w:ascii="Calibri" w:hAnsi="Calibri" w:cs="Calibri"/>
                <w:color w:val="000000"/>
              </w:rPr>
              <w:t>wania</w:t>
            </w:r>
            <w:r w:rsidR="00994055">
              <w:rPr>
                <w:rFonts w:ascii="Calibri" w:hAnsi="Calibri" w:cs="Calibri"/>
                <w:color w:val="000000"/>
              </w:rPr>
              <w:t xml:space="preserve"> seria wiadomości dedykowanych do zamieszczenia w portalach społecznościowych, przygotowano skróconą broszurę informacyjną o projekcie, a także </w:t>
            </w:r>
            <w:r w:rsidR="004063B6">
              <w:rPr>
                <w:rFonts w:ascii="Calibri" w:hAnsi="Calibri" w:cs="Calibri"/>
                <w:color w:val="000000"/>
              </w:rPr>
              <w:t>udostępniono stronę www, na której można znaleźć bardziej szczegółowe informacje o projekcie. Ponadto odnotować można nie mniej niż 5 wystąpień publicznych i artykułów w prasie, w których przedstawiciele GUM informują o projekcie e-</w:t>
            </w:r>
            <w:proofErr w:type="spellStart"/>
            <w:r w:rsidR="004063B6">
              <w:rPr>
                <w:rFonts w:ascii="Calibri" w:hAnsi="Calibri" w:cs="Calibri"/>
                <w:color w:val="000000"/>
              </w:rPr>
              <w:t>CzasPL</w:t>
            </w:r>
            <w:proofErr w:type="spellEnd"/>
            <w:r w:rsidR="004063B6">
              <w:rPr>
                <w:rFonts w:ascii="Calibri" w:hAnsi="Calibri" w:cs="Calibri"/>
                <w:color w:val="000000"/>
              </w:rPr>
              <w:t>.</w:t>
            </w:r>
          </w:p>
          <w:p w14:paraId="312F2BE3" w14:textId="10D26B99" w:rsidR="006B1DE6"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2. </w:t>
            </w:r>
            <w:r w:rsidR="006B1DE6">
              <w:rPr>
                <w:rFonts w:ascii="Calibri" w:hAnsi="Calibri" w:cs="Calibri"/>
                <w:color w:val="000000"/>
              </w:rPr>
              <w:t xml:space="preserve">Efektem podjętych działań jest brak informacji odnośnie zwiększającego się problemu związanego z </w:t>
            </w:r>
            <w:r w:rsidR="006B1DE6" w:rsidRPr="006B1DE6">
              <w:rPr>
                <w:rFonts w:ascii="Calibri" w:hAnsi="Calibri" w:cs="Calibri"/>
                <w:color w:val="000000"/>
              </w:rPr>
              <w:t>brak</w:t>
            </w:r>
            <w:r w:rsidR="006B1DE6">
              <w:rPr>
                <w:rFonts w:ascii="Calibri" w:hAnsi="Calibri" w:cs="Calibri"/>
                <w:color w:val="000000"/>
              </w:rPr>
              <w:t>iem</w:t>
            </w:r>
            <w:r w:rsidR="006B1DE6" w:rsidRPr="006B1DE6">
              <w:rPr>
                <w:rFonts w:ascii="Calibri" w:hAnsi="Calibri" w:cs="Calibri"/>
                <w:color w:val="000000"/>
              </w:rPr>
              <w:t xml:space="preserve"> świadomości potrzeb korzystania</w:t>
            </w:r>
            <w:r w:rsidR="006B1DE6">
              <w:rPr>
                <w:rFonts w:ascii="Calibri" w:hAnsi="Calibri" w:cs="Calibri"/>
                <w:color w:val="000000"/>
              </w:rPr>
              <w:t xml:space="preserve"> z usług projektu, natomiast oczekujemy iż podejmowane działania w przyszłości przełożą się na osiągnięcie </w:t>
            </w:r>
            <w:r w:rsidR="00193983">
              <w:rPr>
                <w:rFonts w:ascii="Calibri" w:hAnsi="Calibri" w:cs="Calibri"/>
                <w:color w:val="000000"/>
              </w:rPr>
              <w:t>opisanych w Studium Wykonalności projektu założeń dot. liczby użytkowników.</w:t>
            </w:r>
          </w:p>
          <w:p w14:paraId="456F9A07" w14:textId="0BF90EAD" w:rsidR="006E0E46" w:rsidRPr="00DA534C"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DA534C" w:rsidRPr="002B50C0" w14:paraId="20ECF99A" w14:textId="77777777" w:rsidTr="009F5EE5">
        <w:tc>
          <w:tcPr>
            <w:tcW w:w="2977" w:type="dxa"/>
            <w:vAlign w:val="center"/>
          </w:tcPr>
          <w:p w14:paraId="163C3456" w14:textId="4495BBD1" w:rsidR="00DA534C"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lastRenderedPageBreak/>
              <w:t>Ryzyko utrudnionej dostępności na rynku specjalistycznego sprzętu koniecznego do przeprowadzenia projektu.</w:t>
            </w:r>
          </w:p>
        </w:tc>
        <w:tc>
          <w:tcPr>
            <w:tcW w:w="1418" w:type="dxa"/>
            <w:vAlign w:val="center"/>
          </w:tcPr>
          <w:p w14:paraId="1EB083B6" w14:textId="223F0E49" w:rsidR="00DA534C" w:rsidRPr="00E85207" w:rsidRDefault="00DA534C" w:rsidP="00DA534C">
            <w:pPr>
              <w:autoSpaceDE w:val="0"/>
              <w:autoSpaceDN w:val="0"/>
              <w:adjustRightInd w:val="0"/>
              <w:jc w:val="center"/>
            </w:pPr>
            <w:r w:rsidRPr="00467A44">
              <w:t>Średnia</w:t>
            </w:r>
          </w:p>
        </w:tc>
        <w:tc>
          <w:tcPr>
            <w:tcW w:w="1275" w:type="dxa"/>
            <w:vAlign w:val="center"/>
          </w:tcPr>
          <w:p w14:paraId="74B9A6FE" w14:textId="3EF1047C" w:rsidR="00DA534C" w:rsidRPr="00E85207" w:rsidRDefault="00DA534C" w:rsidP="00DA534C">
            <w:pPr>
              <w:autoSpaceDE w:val="0"/>
              <w:autoSpaceDN w:val="0"/>
              <w:adjustRightInd w:val="0"/>
              <w:jc w:val="center"/>
            </w:pPr>
            <w:r w:rsidRPr="00467A44">
              <w:t>Średni</w:t>
            </w:r>
            <w:r w:rsidR="00437975">
              <w:t>e</w:t>
            </w:r>
          </w:p>
        </w:tc>
        <w:tc>
          <w:tcPr>
            <w:tcW w:w="3828" w:type="dxa"/>
          </w:tcPr>
          <w:p w14:paraId="4515238F" w14:textId="6B419EB8" w:rsidR="00DA534C" w:rsidRPr="00DA534C" w:rsidRDefault="00001329"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W celu minimalizacji ryzyka beneficjent prowadzi rozpoznanie rynku (producentów wysokospecjalistycznego sprzętu), oraz zaplanował przygotowywanie specyfikacji technicznych już w pierwszym etapie projektu, tak aby ewentualne opóźnienia nie wpłynęły na możliwość realizacji.</w:t>
            </w:r>
            <w:r>
              <w:rPr>
                <w:rFonts w:ascii="Calibri" w:hAnsi="Calibri" w:cs="Calibri"/>
                <w:color w:val="000000"/>
              </w:rPr>
              <w:t xml:space="preserve"> </w:t>
            </w:r>
            <w:r w:rsidR="00DA534C" w:rsidRPr="00DA534C">
              <w:rPr>
                <w:rFonts w:ascii="Calibri" w:hAnsi="Calibri" w:cs="Calibri"/>
                <w:color w:val="000000"/>
              </w:rPr>
              <w:t>Ponadto w skład personelu projektu niezbędnego do realizacji zadań merytorycznych wchodzą osoby z wieloletnim stażem w przedmiotowym obszarze tematycznym, przez co możliwa będzie bieżąca aktualizacja i analiza dostępnych na rynku rozwiązań technicznych i technologicznych, które pozwolą na zakup sprzętu i zamówienie usług spełniających wymagania założone we wniosku projektowym.</w:t>
            </w:r>
          </w:p>
          <w:p w14:paraId="3AA66F49" w14:textId="23B66D67" w:rsid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Proponowana reakcja: monitorowanie procesu zamówień publicznych, działania zapobiegawcze i korygujące.</w:t>
            </w:r>
          </w:p>
          <w:p w14:paraId="2D5D3386" w14:textId="084A0303" w:rsidR="004063B6" w:rsidRDefault="00193983" w:rsidP="00DA534C">
            <w:pPr>
              <w:autoSpaceDE w:val="0"/>
              <w:autoSpaceDN w:val="0"/>
              <w:adjustRightInd w:val="0"/>
              <w:rPr>
                <w:rFonts w:ascii="Calibri" w:hAnsi="Calibri" w:cs="Calibri"/>
                <w:color w:val="000000"/>
              </w:rPr>
            </w:pPr>
            <w:r>
              <w:rPr>
                <w:rFonts w:ascii="Calibri" w:hAnsi="Calibri" w:cs="Calibri"/>
                <w:color w:val="000000"/>
              </w:rPr>
              <w:t>Aktualnie podjęto działania zarządcze w postaci</w:t>
            </w:r>
            <w:r w:rsidR="004063B6">
              <w:rPr>
                <w:rFonts w:ascii="Calibri" w:hAnsi="Calibri" w:cs="Calibri"/>
                <w:color w:val="000000"/>
              </w:rPr>
              <w:t xml:space="preserve"> bezpośredni</w:t>
            </w:r>
            <w:r>
              <w:rPr>
                <w:rFonts w:ascii="Calibri" w:hAnsi="Calibri" w:cs="Calibri"/>
                <w:color w:val="000000"/>
              </w:rPr>
              <w:t>ego</w:t>
            </w:r>
            <w:r w:rsidR="004063B6">
              <w:rPr>
                <w:rFonts w:ascii="Calibri" w:hAnsi="Calibri" w:cs="Calibri"/>
                <w:color w:val="000000"/>
              </w:rPr>
              <w:t xml:space="preserve"> zaangażowana </w:t>
            </w:r>
            <w:r>
              <w:rPr>
                <w:rFonts w:ascii="Calibri" w:hAnsi="Calibri" w:cs="Calibri"/>
                <w:color w:val="000000"/>
              </w:rPr>
              <w:t xml:space="preserve">kadry projektu w </w:t>
            </w:r>
            <w:r w:rsidR="004063B6">
              <w:rPr>
                <w:rFonts w:ascii="Calibri" w:hAnsi="Calibri" w:cs="Calibri"/>
                <w:color w:val="000000"/>
              </w:rPr>
              <w:t>stały kontak</w:t>
            </w:r>
            <w:r>
              <w:rPr>
                <w:rFonts w:ascii="Calibri" w:hAnsi="Calibri" w:cs="Calibri"/>
                <w:color w:val="000000"/>
              </w:rPr>
              <w:t>t</w:t>
            </w:r>
            <w:r w:rsidR="004063B6">
              <w:rPr>
                <w:rFonts w:ascii="Calibri" w:hAnsi="Calibri" w:cs="Calibri"/>
                <w:color w:val="000000"/>
              </w:rPr>
              <w:t xml:space="preserve"> z producentami i dystrybutorami specjalistycznego sprzętu, a także </w:t>
            </w:r>
            <w:r>
              <w:rPr>
                <w:rFonts w:ascii="Calibri" w:hAnsi="Calibri" w:cs="Calibri"/>
                <w:color w:val="000000"/>
              </w:rPr>
              <w:t xml:space="preserve">zgodnie z harmonogramem </w:t>
            </w:r>
            <w:r w:rsidR="004063B6">
              <w:rPr>
                <w:rFonts w:ascii="Calibri" w:hAnsi="Calibri" w:cs="Calibri"/>
                <w:color w:val="000000"/>
              </w:rPr>
              <w:t>uruchomiono 2 Dialogi Techniczne w ramach których również rozpoznawane są wszystkie utrudnienia związane z ewentualnym dostępem do technologii koniecznych do wdrożenia w ramach projektu e-</w:t>
            </w:r>
            <w:proofErr w:type="spellStart"/>
            <w:r w:rsidR="004063B6">
              <w:rPr>
                <w:rFonts w:ascii="Calibri" w:hAnsi="Calibri" w:cs="Calibri"/>
                <w:color w:val="000000"/>
              </w:rPr>
              <w:t>CzasPL</w:t>
            </w:r>
            <w:proofErr w:type="spellEnd"/>
            <w:r w:rsidR="004063B6">
              <w:rPr>
                <w:rFonts w:ascii="Calibri" w:hAnsi="Calibri" w:cs="Calibri"/>
                <w:color w:val="000000"/>
              </w:rPr>
              <w:t>.</w:t>
            </w:r>
          </w:p>
          <w:p w14:paraId="389DEEA7" w14:textId="1D3145F0" w:rsidR="00193983" w:rsidRDefault="00001329" w:rsidP="00DA534C">
            <w:pPr>
              <w:autoSpaceDE w:val="0"/>
              <w:autoSpaceDN w:val="0"/>
              <w:adjustRightInd w:val="0"/>
              <w:rPr>
                <w:rFonts w:ascii="Calibri" w:hAnsi="Calibri" w:cs="Calibri"/>
                <w:color w:val="000000"/>
              </w:rPr>
            </w:pPr>
            <w:r>
              <w:rPr>
                <w:rFonts w:ascii="Calibri" w:hAnsi="Calibri" w:cs="Calibri"/>
                <w:color w:val="000000"/>
              </w:rPr>
              <w:t xml:space="preserve">2. </w:t>
            </w:r>
            <w:r w:rsidR="00193983">
              <w:rPr>
                <w:rFonts w:ascii="Calibri" w:hAnsi="Calibri" w:cs="Calibri"/>
                <w:color w:val="000000"/>
              </w:rPr>
              <w:t xml:space="preserve">Efektem podjętych działań jest wykonanie wielokryterialnych analiz sprzętu związanego z generowaniem skali czasu (atomowych wzorców częstotliwości), których wynik pozwolił na podjęcie najbardziej optymalnej dla osiągnięcia celów projektu decyzji odnośnie definicji szczegółowej nabywanego sprzętu. Spodziewany efekt działań ma prowadzić do możliwości uruchomienia usług spełniających wszystkie wymagania określone w Studium </w:t>
            </w:r>
            <w:proofErr w:type="spellStart"/>
            <w:r w:rsidR="00193983">
              <w:rPr>
                <w:rFonts w:ascii="Calibri" w:hAnsi="Calibri" w:cs="Calibri"/>
                <w:color w:val="000000"/>
              </w:rPr>
              <w:t>Wykonalnosci</w:t>
            </w:r>
            <w:proofErr w:type="spellEnd"/>
            <w:r w:rsidR="00193983">
              <w:rPr>
                <w:rFonts w:ascii="Calibri" w:hAnsi="Calibri" w:cs="Calibri"/>
                <w:color w:val="000000"/>
              </w:rPr>
              <w:t>.</w:t>
            </w:r>
          </w:p>
          <w:p w14:paraId="1148623A" w14:textId="544AAF81" w:rsidR="006E0E46" w:rsidRPr="00DA534C" w:rsidRDefault="00001329"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bl>
    <w:p w14:paraId="602B0C9F" w14:textId="77777777" w:rsidR="00141A92" w:rsidRDefault="00141A92" w:rsidP="00141A92">
      <w:pPr>
        <w:spacing w:before="240" w:after="120"/>
        <w:rPr>
          <w:rFonts w:ascii="Arial" w:hAnsi="Arial" w:cs="Arial"/>
          <w:b/>
          <w:sz w:val="20"/>
          <w:szCs w:val="20"/>
        </w:rPr>
      </w:pPr>
    </w:p>
    <w:p w14:paraId="1C55ADD7" w14:textId="77777777" w:rsidR="00193983" w:rsidRDefault="00193983">
      <w:pPr>
        <w:rPr>
          <w:rFonts w:ascii="Arial" w:hAnsi="Arial" w:cs="Arial"/>
          <w:b/>
          <w:sz w:val="20"/>
          <w:szCs w:val="20"/>
        </w:rPr>
      </w:pPr>
      <w:r>
        <w:rPr>
          <w:rFonts w:ascii="Arial" w:hAnsi="Arial" w:cs="Arial"/>
          <w:b/>
          <w:sz w:val="20"/>
          <w:szCs w:val="20"/>
        </w:rPr>
        <w:br w:type="page"/>
      </w:r>
    </w:p>
    <w:p w14:paraId="7BB64F32" w14:textId="4ABBA92B" w:rsidR="00CF2E64" w:rsidRDefault="00CF2E64" w:rsidP="00141A92">
      <w:pPr>
        <w:spacing w:before="240" w:after="120"/>
        <w:rPr>
          <w:rFonts w:ascii="Arial" w:hAnsi="Arial" w:cs="Arial"/>
          <w:b/>
          <w:sz w:val="20"/>
          <w:szCs w:val="20"/>
        </w:rPr>
      </w:pPr>
      <w:r w:rsidRPr="00141A92">
        <w:rPr>
          <w:rFonts w:ascii="Arial" w:hAnsi="Arial" w:cs="Arial"/>
          <w:b/>
          <w:sz w:val="20"/>
          <w:szCs w:val="20"/>
        </w:rPr>
        <w:lastRenderedPageBreak/>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1134"/>
        <w:gridCol w:w="1275"/>
        <w:gridCol w:w="4677"/>
      </w:tblGrid>
      <w:tr w:rsidR="0091332C" w:rsidRPr="006334BF" w14:paraId="061EEDF1" w14:textId="77777777" w:rsidTr="006E0E46">
        <w:trPr>
          <w:trHeight w:val="724"/>
        </w:trPr>
        <w:tc>
          <w:tcPr>
            <w:tcW w:w="2694" w:type="dxa"/>
            <w:shd w:val="clear" w:color="auto" w:fill="D9D9D9" w:themeFill="background1" w:themeFillShade="D9"/>
            <w:vAlign w:val="center"/>
          </w:tcPr>
          <w:p w14:paraId="3900C282" w14:textId="77777777" w:rsidR="0091332C" w:rsidRPr="0091332C" w:rsidRDefault="0091332C" w:rsidP="006E3B36">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134" w:type="dxa"/>
            <w:shd w:val="clear" w:color="auto" w:fill="D9D9D9" w:themeFill="background1" w:themeFillShade="D9"/>
            <w:vAlign w:val="center"/>
          </w:tcPr>
          <w:p w14:paraId="6D32BD01" w14:textId="77777777" w:rsidR="0091332C" w:rsidRPr="0091332C" w:rsidRDefault="0091332C" w:rsidP="006E3B36">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1275" w:type="dxa"/>
            <w:shd w:val="clear" w:color="auto" w:fill="D9D9D9" w:themeFill="background1" w:themeFillShade="D9"/>
          </w:tcPr>
          <w:p w14:paraId="4E89D004" w14:textId="77777777" w:rsidR="0091332C" w:rsidRPr="0091332C" w:rsidRDefault="0091332C" w:rsidP="006E3B36">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4677" w:type="dxa"/>
            <w:shd w:val="clear" w:color="auto" w:fill="D9D9D9" w:themeFill="background1" w:themeFillShade="D9"/>
            <w:vAlign w:val="center"/>
          </w:tcPr>
          <w:p w14:paraId="17FDFEA6" w14:textId="77777777" w:rsidR="0091332C" w:rsidRPr="006334BF" w:rsidRDefault="0091332C" w:rsidP="006E3B36">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6DCB94C6" w14:textId="77777777" w:rsidTr="00001329">
        <w:trPr>
          <w:trHeight w:val="724"/>
        </w:trPr>
        <w:tc>
          <w:tcPr>
            <w:tcW w:w="2694" w:type="dxa"/>
            <w:shd w:val="clear" w:color="auto" w:fill="auto"/>
            <w:vAlign w:val="center"/>
          </w:tcPr>
          <w:p w14:paraId="43C8DA78" w14:textId="503BCE4A" w:rsidR="00E36D70" w:rsidRDefault="00E36D70" w:rsidP="00001329">
            <w:pPr>
              <w:pStyle w:val="Default"/>
              <w:jc w:val="center"/>
            </w:pPr>
            <w:r>
              <w:rPr>
                <w:sz w:val="22"/>
                <w:szCs w:val="22"/>
              </w:rPr>
              <w:t>Ryzyko niskiego poziomu korzystania z uruchomionych usług elektronicznych (usług czasu) przez grupy docelowe.</w:t>
            </w:r>
          </w:p>
          <w:p w14:paraId="6B9ADC89" w14:textId="2BF1A1C0" w:rsidR="0091332C" w:rsidRPr="0091332C" w:rsidRDefault="0091332C" w:rsidP="00001329">
            <w:pPr>
              <w:jc w:val="center"/>
              <w:rPr>
                <w:rFonts w:ascii="Arial" w:hAnsi="Arial" w:cs="Arial"/>
                <w:color w:val="0070C0"/>
                <w:sz w:val="18"/>
                <w:szCs w:val="18"/>
                <w:lang w:eastAsia="pl-PL"/>
              </w:rPr>
            </w:pPr>
          </w:p>
        </w:tc>
        <w:tc>
          <w:tcPr>
            <w:tcW w:w="1134" w:type="dxa"/>
            <w:shd w:val="clear" w:color="auto" w:fill="FFFFFF"/>
            <w:vAlign w:val="center"/>
          </w:tcPr>
          <w:p w14:paraId="2F0B777F" w14:textId="1A3D8872" w:rsidR="0091332C" w:rsidRPr="001E23A3" w:rsidRDefault="00E36D70" w:rsidP="00001329">
            <w:pPr>
              <w:pStyle w:val="Default"/>
              <w:jc w:val="center"/>
              <w:rPr>
                <w:sz w:val="22"/>
                <w:szCs w:val="22"/>
              </w:rPr>
            </w:pPr>
            <w:r w:rsidRPr="001E23A3">
              <w:rPr>
                <w:sz w:val="22"/>
                <w:szCs w:val="22"/>
              </w:rPr>
              <w:t>Duża</w:t>
            </w:r>
          </w:p>
        </w:tc>
        <w:tc>
          <w:tcPr>
            <w:tcW w:w="1275" w:type="dxa"/>
            <w:shd w:val="clear" w:color="auto" w:fill="FFFFFF"/>
            <w:vAlign w:val="center"/>
          </w:tcPr>
          <w:p w14:paraId="65F40333" w14:textId="0C6F7385" w:rsidR="0091332C" w:rsidRPr="001E23A3" w:rsidRDefault="00E36D70" w:rsidP="00001329">
            <w:pPr>
              <w:pStyle w:val="Default"/>
              <w:jc w:val="center"/>
              <w:rPr>
                <w:sz w:val="22"/>
                <w:szCs w:val="22"/>
              </w:rPr>
            </w:pPr>
            <w:r w:rsidRPr="001E23A3">
              <w:rPr>
                <w:sz w:val="22"/>
                <w:szCs w:val="22"/>
              </w:rPr>
              <w:t>Niskie</w:t>
            </w:r>
          </w:p>
        </w:tc>
        <w:tc>
          <w:tcPr>
            <w:tcW w:w="4677" w:type="dxa"/>
            <w:shd w:val="clear" w:color="auto" w:fill="FFFFFF"/>
          </w:tcPr>
          <w:p w14:paraId="29B5530B" w14:textId="77777777" w:rsidR="00E0110F" w:rsidRDefault="000C55C1" w:rsidP="00E0110F">
            <w:pPr>
              <w:pStyle w:val="Default"/>
              <w:rPr>
                <w:sz w:val="22"/>
                <w:szCs w:val="22"/>
              </w:rPr>
            </w:pPr>
            <w:r>
              <w:rPr>
                <w:sz w:val="22"/>
                <w:szCs w:val="22"/>
              </w:rPr>
              <w:t xml:space="preserve">1. </w:t>
            </w:r>
            <w:r w:rsidR="00E36D70" w:rsidRPr="001E23A3">
              <w:rPr>
                <w:sz w:val="22"/>
                <w:szCs w:val="22"/>
              </w:rPr>
              <w:t>Utworzenie usług elektronicznych wynika z wymogów prawa oraz istniejącej potrzeby grup będących Klientami administracji miar, dlatego beneficjent nie spodziewa się materializacji ryzyka. W celu minimalizacji ryzyka działania informacyjnopromocyjne w szczególności ukierunkowane będą na potencjalnych Klientów: firmy energetyczne, telekomunikacyjne, banki i instytucje finansowe.</w:t>
            </w:r>
            <w:r>
              <w:rPr>
                <w:sz w:val="22"/>
                <w:szCs w:val="22"/>
              </w:rPr>
              <w:t xml:space="preserve"> </w:t>
            </w:r>
            <w:r w:rsidR="00E36D70" w:rsidRPr="001E23A3">
              <w:rPr>
                <w:sz w:val="22"/>
                <w:szCs w:val="22"/>
              </w:rPr>
              <w:t>Proponowana reakcja: Działania zapobiegawcze i korygujące.</w:t>
            </w:r>
            <w:r>
              <w:rPr>
                <w:sz w:val="22"/>
                <w:szCs w:val="22"/>
              </w:rPr>
              <w:t xml:space="preserve"> </w:t>
            </w:r>
            <w:r w:rsidR="00AB6AAA">
              <w:rPr>
                <w:sz w:val="22"/>
                <w:szCs w:val="22"/>
              </w:rPr>
              <w:t>Do dnia dzisiejszego podjęto działania promocyjne z wykorzystaniem własnych nakładów i możliwości, jak np. promowanie i informowanie o projekcie podczas wystąpień publicznych</w:t>
            </w:r>
            <w:r w:rsidR="00685F75">
              <w:rPr>
                <w:sz w:val="22"/>
                <w:szCs w:val="22"/>
              </w:rPr>
              <w:t>, informowanie o projekcie na stronie internetowej Beneficjenta, przygotowanie ulotek informujących o projekcie. Ponadto przygotowywany jest plan promocji i następne działania promocyjne, których realizacja będzie zlecona profesjonalnemu podmiotowi.</w:t>
            </w:r>
          </w:p>
          <w:p w14:paraId="012E77DB" w14:textId="1350451D" w:rsidR="00E0110F" w:rsidRDefault="00E0110F" w:rsidP="00E0110F">
            <w:pPr>
              <w:pStyle w:val="Default"/>
              <w:rPr>
                <w:sz w:val="22"/>
                <w:szCs w:val="22"/>
              </w:rPr>
            </w:pPr>
            <w:r>
              <w:rPr>
                <w:sz w:val="22"/>
                <w:szCs w:val="22"/>
              </w:rPr>
              <w:t xml:space="preserve">2. Faktycznym efektem działań </w:t>
            </w:r>
            <w:r w:rsidR="00685F75">
              <w:rPr>
                <w:sz w:val="22"/>
                <w:szCs w:val="22"/>
              </w:rPr>
              <w:t xml:space="preserve"> </w:t>
            </w:r>
            <w:r>
              <w:rPr>
                <w:sz w:val="22"/>
                <w:szCs w:val="22"/>
              </w:rPr>
              <w:t xml:space="preserve">jest uruchomienie współpracy ze </w:t>
            </w:r>
            <w:r w:rsidR="00685F75">
              <w:rPr>
                <w:sz w:val="22"/>
                <w:szCs w:val="22"/>
              </w:rPr>
              <w:t>specjalist</w:t>
            </w:r>
            <w:r>
              <w:rPr>
                <w:sz w:val="22"/>
                <w:szCs w:val="22"/>
              </w:rPr>
              <w:t>ą</w:t>
            </w:r>
            <w:r w:rsidR="00685F75">
              <w:rPr>
                <w:sz w:val="22"/>
                <w:szCs w:val="22"/>
              </w:rPr>
              <w:t xml:space="preserve"> ds. User </w:t>
            </w:r>
            <w:proofErr w:type="spellStart"/>
            <w:r w:rsidR="00685F75">
              <w:rPr>
                <w:sz w:val="22"/>
                <w:szCs w:val="22"/>
              </w:rPr>
              <w:t>Experience</w:t>
            </w:r>
            <w:proofErr w:type="spellEnd"/>
            <w:r w:rsidR="00685F75">
              <w:rPr>
                <w:sz w:val="22"/>
                <w:szCs w:val="22"/>
              </w:rPr>
              <w:t>, który będzie nawiązywał i utrzymywał kontakt z potencjalnymi użytkownikami oraz badał ich preferencje</w:t>
            </w:r>
            <w:r>
              <w:rPr>
                <w:sz w:val="22"/>
                <w:szCs w:val="22"/>
              </w:rPr>
              <w:t xml:space="preserve"> oraz uruchomiono działania własne w zakresie promocji i procedowany jest pierwszy przetarg na usługi w tym zakresie.</w:t>
            </w:r>
          </w:p>
          <w:p w14:paraId="5D2BA0FB" w14:textId="5F92B0B9" w:rsidR="006E0E46" w:rsidRPr="001E23A3" w:rsidRDefault="00E0110F" w:rsidP="00E0110F">
            <w:pPr>
              <w:pStyle w:val="Default"/>
              <w:rPr>
                <w:sz w:val="22"/>
                <w:szCs w:val="22"/>
              </w:rPr>
            </w:pPr>
            <w:r>
              <w:rPr>
                <w:sz w:val="22"/>
                <w:szCs w:val="22"/>
              </w:rPr>
              <w:t xml:space="preserve">3. </w:t>
            </w:r>
            <w:r w:rsidR="006E0E46" w:rsidRPr="006E0E46">
              <w:rPr>
                <w:sz w:val="22"/>
                <w:szCs w:val="22"/>
              </w:rPr>
              <w:t>W stosunku do poprzedniego okresu sprawozdawczego nie nastąpiła zmiana w zakresie danego ryzyka.</w:t>
            </w:r>
          </w:p>
        </w:tc>
      </w:tr>
      <w:tr w:rsidR="00477868" w:rsidRPr="001B6667" w14:paraId="03E416CB" w14:textId="77777777" w:rsidTr="00E0110F">
        <w:trPr>
          <w:trHeight w:val="724"/>
        </w:trPr>
        <w:tc>
          <w:tcPr>
            <w:tcW w:w="2694" w:type="dxa"/>
            <w:shd w:val="clear" w:color="auto" w:fill="auto"/>
            <w:vAlign w:val="center"/>
          </w:tcPr>
          <w:p w14:paraId="323BE984" w14:textId="0EA40D8E" w:rsidR="001E23A3" w:rsidRDefault="001E23A3" w:rsidP="00E0110F">
            <w:pPr>
              <w:pStyle w:val="Default"/>
              <w:jc w:val="center"/>
            </w:pPr>
            <w:r>
              <w:rPr>
                <w:sz w:val="22"/>
                <w:szCs w:val="22"/>
              </w:rPr>
              <w:t xml:space="preserve">Ryzyko spotkania się z niechęcią pracowników beneficjenta i jednostek powiązanych w stosunku do </w:t>
            </w:r>
            <w:r w:rsidRPr="001E23A3">
              <w:rPr>
                <w:sz w:val="22"/>
                <w:szCs w:val="22"/>
              </w:rPr>
              <w:t>korzystania i obsługi usług elektronicznych.</w:t>
            </w:r>
          </w:p>
          <w:p w14:paraId="234FED26" w14:textId="77777777" w:rsidR="00477868" w:rsidRDefault="00477868" w:rsidP="00E0110F">
            <w:pPr>
              <w:pStyle w:val="Default"/>
              <w:jc w:val="center"/>
              <w:rPr>
                <w:sz w:val="22"/>
                <w:szCs w:val="22"/>
              </w:rPr>
            </w:pPr>
          </w:p>
        </w:tc>
        <w:tc>
          <w:tcPr>
            <w:tcW w:w="1134" w:type="dxa"/>
            <w:shd w:val="clear" w:color="auto" w:fill="FFFFFF"/>
            <w:vAlign w:val="center"/>
          </w:tcPr>
          <w:p w14:paraId="4C499343" w14:textId="38927750" w:rsidR="00477868" w:rsidRPr="001E23A3" w:rsidRDefault="001E23A3" w:rsidP="00E0110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Średnia</w:t>
            </w:r>
          </w:p>
        </w:tc>
        <w:tc>
          <w:tcPr>
            <w:tcW w:w="1275" w:type="dxa"/>
            <w:shd w:val="clear" w:color="auto" w:fill="FFFFFF"/>
            <w:vAlign w:val="center"/>
          </w:tcPr>
          <w:p w14:paraId="3DA34C01" w14:textId="2E8C19F4" w:rsidR="00477868" w:rsidRPr="001E23A3" w:rsidRDefault="001E23A3" w:rsidP="00E0110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Niskie</w:t>
            </w:r>
          </w:p>
        </w:tc>
        <w:tc>
          <w:tcPr>
            <w:tcW w:w="4677" w:type="dxa"/>
            <w:shd w:val="clear" w:color="auto" w:fill="FFFFFF"/>
          </w:tcPr>
          <w:p w14:paraId="49506496" w14:textId="7D65789A" w:rsidR="001E23A3" w:rsidRPr="001E23A3" w:rsidRDefault="00E0110F" w:rsidP="001E23A3">
            <w:pPr>
              <w:pStyle w:val="Default"/>
              <w:rPr>
                <w:sz w:val="22"/>
                <w:szCs w:val="22"/>
              </w:rPr>
            </w:pPr>
            <w:r>
              <w:rPr>
                <w:sz w:val="22"/>
                <w:szCs w:val="22"/>
              </w:rPr>
              <w:t xml:space="preserve">1. </w:t>
            </w:r>
            <w:r w:rsidR="001E23A3">
              <w:rPr>
                <w:sz w:val="22"/>
                <w:szCs w:val="22"/>
              </w:rPr>
              <w:t xml:space="preserve">W celu minimalizacji ryzyka beneficjent planuje przeprowadzić szkolenia dla osób, które będą pracować w systemie. Szkolenia będą obejmować </w:t>
            </w:r>
            <w:r w:rsidR="001E23A3" w:rsidRPr="001E23A3">
              <w:rPr>
                <w:sz w:val="22"/>
                <w:szCs w:val="22"/>
              </w:rPr>
              <w:t>zarówno kwestie techniczne związane z obsługa sprzętu, jak i merytoryczne.</w:t>
            </w:r>
          </w:p>
          <w:p w14:paraId="3BDBE95C" w14:textId="590F6D24" w:rsidR="00685F75" w:rsidRDefault="001E23A3" w:rsidP="001E23A3">
            <w:pPr>
              <w:pStyle w:val="Default"/>
              <w:rPr>
                <w:sz w:val="22"/>
                <w:szCs w:val="22"/>
              </w:rPr>
            </w:pPr>
            <w:r w:rsidRPr="001E23A3">
              <w:rPr>
                <w:sz w:val="22"/>
                <w:szCs w:val="22"/>
              </w:rPr>
              <w:t>Proponowana reakcja: działania zapobiegawcze i korygujące.</w:t>
            </w:r>
            <w:r w:rsidR="00E0110F">
              <w:rPr>
                <w:sz w:val="22"/>
                <w:szCs w:val="22"/>
              </w:rPr>
              <w:t xml:space="preserve"> </w:t>
            </w:r>
            <w:r w:rsidR="00685F75">
              <w:rPr>
                <w:sz w:val="22"/>
                <w:szCs w:val="22"/>
              </w:rPr>
              <w:t>Aktualne działania zarządcze polegają na zaangażowaniu pracowników Beneficjenta w proces definiowania założeń co do nowopowstającego systemu tak, aby każdy zainteresowany był zaangażowany na odpowiednim poziomie, co przełoży się na możliwość stworzenia narzędzia dopasowanego do potrzeb pracowników Beneficjenta.</w:t>
            </w:r>
          </w:p>
          <w:p w14:paraId="3FDAD25F" w14:textId="1BA99D47" w:rsidR="00E0110F" w:rsidRDefault="00E0110F" w:rsidP="001E23A3">
            <w:pPr>
              <w:pStyle w:val="Default"/>
              <w:rPr>
                <w:sz w:val="22"/>
                <w:szCs w:val="22"/>
              </w:rPr>
            </w:pPr>
            <w:r>
              <w:rPr>
                <w:sz w:val="22"/>
                <w:szCs w:val="22"/>
              </w:rPr>
              <w:t>2. Spodziewanym efektem działań</w:t>
            </w:r>
            <w:r w:rsidR="001507DA">
              <w:rPr>
                <w:sz w:val="22"/>
                <w:szCs w:val="22"/>
              </w:rPr>
              <w:t xml:space="preserve"> jest dostarczenie produktu, który w znaczącym stopniu spełni oczekiwania pracowników beneficjenta.</w:t>
            </w:r>
          </w:p>
          <w:p w14:paraId="3CA793F6" w14:textId="4E09625D" w:rsidR="00477868" w:rsidRPr="00E36D70" w:rsidRDefault="00E0110F" w:rsidP="00E0110F">
            <w:pPr>
              <w:pStyle w:val="Default"/>
              <w:rPr>
                <w:rFonts w:ascii="Arial" w:eastAsia="Times New Roman" w:hAnsi="Arial" w:cs="Arial"/>
                <w:b/>
                <w:bCs/>
                <w:color w:val="0070C0"/>
                <w:sz w:val="18"/>
                <w:szCs w:val="18"/>
                <w:lang w:eastAsia="pl-PL"/>
              </w:rPr>
            </w:pPr>
            <w:r>
              <w:rPr>
                <w:sz w:val="22"/>
                <w:szCs w:val="22"/>
              </w:rPr>
              <w:lastRenderedPageBreak/>
              <w:t xml:space="preserve">3. </w:t>
            </w:r>
            <w:r w:rsidR="006E0E46" w:rsidRPr="006E0E46">
              <w:rPr>
                <w:sz w:val="22"/>
                <w:szCs w:val="22"/>
              </w:rPr>
              <w:t>W stosunku do poprzedniego okresu sprawozdawczego nie nastąpiła zmiana w zakresie danego ryzyka.</w:t>
            </w:r>
          </w:p>
        </w:tc>
      </w:tr>
      <w:tr w:rsidR="00477868" w:rsidRPr="001B6667" w14:paraId="46044D45" w14:textId="77777777" w:rsidTr="001527BF">
        <w:trPr>
          <w:trHeight w:val="724"/>
        </w:trPr>
        <w:tc>
          <w:tcPr>
            <w:tcW w:w="2694" w:type="dxa"/>
            <w:shd w:val="clear" w:color="auto" w:fill="auto"/>
            <w:vAlign w:val="center"/>
          </w:tcPr>
          <w:p w14:paraId="2988123B" w14:textId="479C9BF1" w:rsidR="001E23A3" w:rsidRDefault="001E23A3" w:rsidP="001527BF">
            <w:pPr>
              <w:pStyle w:val="Default"/>
              <w:jc w:val="center"/>
            </w:pPr>
            <w:r>
              <w:rPr>
                <w:sz w:val="22"/>
                <w:szCs w:val="22"/>
              </w:rPr>
              <w:lastRenderedPageBreak/>
              <w:t>Ryzyko braku dostępu Laboratorium do sieci szkieletowej i niemożność świadczenia usług z użyciem Internetu/ dedykowanych łączy światłowodowych.</w:t>
            </w:r>
          </w:p>
          <w:p w14:paraId="7B34F855" w14:textId="77777777" w:rsidR="00477868" w:rsidRDefault="00477868" w:rsidP="001527BF">
            <w:pPr>
              <w:pStyle w:val="Default"/>
              <w:jc w:val="center"/>
              <w:rPr>
                <w:sz w:val="22"/>
                <w:szCs w:val="22"/>
              </w:rPr>
            </w:pPr>
          </w:p>
        </w:tc>
        <w:tc>
          <w:tcPr>
            <w:tcW w:w="1134" w:type="dxa"/>
            <w:shd w:val="clear" w:color="auto" w:fill="FFFFFF"/>
            <w:vAlign w:val="center"/>
          </w:tcPr>
          <w:p w14:paraId="3A27BC21" w14:textId="789A2276"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Średnia</w:t>
            </w:r>
          </w:p>
        </w:tc>
        <w:tc>
          <w:tcPr>
            <w:tcW w:w="1275" w:type="dxa"/>
            <w:shd w:val="clear" w:color="auto" w:fill="FFFFFF"/>
            <w:vAlign w:val="center"/>
          </w:tcPr>
          <w:p w14:paraId="21692385" w14:textId="18170B10"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Niskie</w:t>
            </w:r>
          </w:p>
        </w:tc>
        <w:tc>
          <w:tcPr>
            <w:tcW w:w="4677" w:type="dxa"/>
            <w:shd w:val="clear" w:color="auto" w:fill="FFFFFF"/>
          </w:tcPr>
          <w:p w14:paraId="38C5C310" w14:textId="28997D1F" w:rsidR="00477868" w:rsidRDefault="001036A9" w:rsidP="001E23A3">
            <w:pPr>
              <w:pStyle w:val="Legenda"/>
              <w:rPr>
                <w:rFonts w:ascii="Calibri" w:eastAsiaTheme="minorHAnsi" w:hAnsi="Calibri" w:cs="Calibri"/>
                <w:b w:val="0"/>
                <w:bCs w:val="0"/>
                <w:color w:val="000000"/>
                <w:kern w:val="0"/>
                <w:sz w:val="22"/>
                <w:szCs w:val="22"/>
              </w:rPr>
            </w:pPr>
            <w:r>
              <w:rPr>
                <w:rFonts w:ascii="Calibri" w:eastAsiaTheme="minorHAnsi" w:hAnsi="Calibri" w:cs="Calibri"/>
                <w:b w:val="0"/>
                <w:bCs w:val="0"/>
                <w:color w:val="000000"/>
                <w:kern w:val="0"/>
                <w:sz w:val="22"/>
                <w:szCs w:val="22"/>
              </w:rPr>
              <w:t xml:space="preserve">1. </w:t>
            </w:r>
            <w:r w:rsidR="001E23A3" w:rsidRPr="001E23A3">
              <w:rPr>
                <w:rFonts w:ascii="Calibri" w:eastAsiaTheme="minorHAnsi" w:hAnsi="Calibri" w:cs="Calibri"/>
                <w:b w:val="0"/>
                <w:bCs w:val="0"/>
                <w:color w:val="000000"/>
                <w:kern w:val="0"/>
                <w:sz w:val="22"/>
                <w:szCs w:val="22"/>
              </w:rPr>
              <w:t>W celu minimalizacji ryzyka beneficjent Dywersyfikuje dostawców i podpisał umowy o dostawę łącz z wieloma niezależnymi dostawcami.</w:t>
            </w:r>
            <w:r>
              <w:rPr>
                <w:rFonts w:ascii="Calibri" w:eastAsiaTheme="minorHAnsi" w:hAnsi="Calibri" w:cs="Calibri"/>
                <w:b w:val="0"/>
                <w:bCs w:val="0"/>
                <w:color w:val="000000"/>
                <w:kern w:val="0"/>
                <w:sz w:val="22"/>
                <w:szCs w:val="22"/>
              </w:rPr>
              <w:t xml:space="preserve"> </w:t>
            </w:r>
            <w:r w:rsidR="001E23A3" w:rsidRPr="001E23A3">
              <w:rPr>
                <w:rFonts w:ascii="Calibri" w:eastAsiaTheme="minorHAnsi" w:hAnsi="Calibri" w:cs="Calibri"/>
                <w:b w:val="0"/>
                <w:bCs w:val="0"/>
                <w:color w:val="000000"/>
                <w:kern w:val="0"/>
                <w:sz w:val="22"/>
                <w:szCs w:val="22"/>
              </w:rPr>
              <w:t>Proponowana reakcja: monitorowanie stanu łącz oraz działania zapobiegawcze i korygujące.</w:t>
            </w:r>
          </w:p>
          <w:p w14:paraId="59845D83" w14:textId="7E0C10E3" w:rsidR="006E0E46" w:rsidRPr="006E0E46" w:rsidRDefault="00685F75" w:rsidP="001036A9">
            <w:r>
              <w:t>Aktualnie prowadzony jest bieżący monitoring dostawców usług sieci szkieletowej, a także wykonywane są prace techniczne związane z zapewnieniem redundancji w dostępie do sieci szkieletowej dla laboratorium.</w:t>
            </w:r>
            <w:r w:rsidR="001036A9">
              <w:br/>
              <w:t xml:space="preserve">2. </w:t>
            </w:r>
            <w:r w:rsidR="00E8234E" w:rsidRPr="00E8234E">
              <w:t>Oczekiwane efekty działań będą skutkowały osiągnięciem założonego poziomu dostępności do usług wykazanym w Studium Wykonalności.</w:t>
            </w:r>
            <w:r w:rsidR="00912817">
              <w:br/>
            </w:r>
            <w:r w:rsidR="001036A9">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477868" w:rsidRPr="001B6667" w14:paraId="402BD44C" w14:textId="77777777" w:rsidTr="001527BF">
        <w:trPr>
          <w:trHeight w:val="724"/>
        </w:trPr>
        <w:tc>
          <w:tcPr>
            <w:tcW w:w="2694" w:type="dxa"/>
            <w:shd w:val="clear" w:color="auto" w:fill="auto"/>
            <w:vAlign w:val="center"/>
          </w:tcPr>
          <w:p w14:paraId="217CAD8B" w14:textId="14EBFF99" w:rsidR="00477868" w:rsidRDefault="001E23A3" w:rsidP="001527BF">
            <w:pPr>
              <w:pStyle w:val="Default"/>
              <w:jc w:val="center"/>
              <w:rPr>
                <w:sz w:val="22"/>
                <w:szCs w:val="22"/>
              </w:rPr>
            </w:pPr>
            <w:r w:rsidRPr="001E23A3">
              <w:rPr>
                <w:sz w:val="22"/>
                <w:szCs w:val="22"/>
              </w:rPr>
              <w:t>Ryzyko wystąpienia Czynników niezależnych od beneficjenta, lub zależnych pośrednio, wpływających negatywnie na ciągłość świadczonych usług.</w:t>
            </w:r>
          </w:p>
        </w:tc>
        <w:tc>
          <w:tcPr>
            <w:tcW w:w="1134" w:type="dxa"/>
            <w:shd w:val="clear" w:color="auto" w:fill="FFFFFF"/>
            <w:vAlign w:val="center"/>
          </w:tcPr>
          <w:p w14:paraId="471A7CFF" w14:textId="0C524C15"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Średnia</w:t>
            </w:r>
          </w:p>
        </w:tc>
        <w:tc>
          <w:tcPr>
            <w:tcW w:w="1275" w:type="dxa"/>
            <w:shd w:val="clear" w:color="auto" w:fill="FFFFFF"/>
            <w:vAlign w:val="center"/>
          </w:tcPr>
          <w:p w14:paraId="5E3A11C2" w14:textId="30CB4FDA"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Niskie</w:t>
            </w:r>
          </w:p>
        </w:tc>
        <w:tc>
          <w:tcPr>
            <w:tcW w:w="4677" w:type="dxa"/>
            <w:shd w:val="clear" w:color="auto" w:fill="FFFFFF"/>
          </w:tcPr>
          <w:p w14:paraId="4D220738" w14:textId="186F5462" w:rsidR="001E23A3" w:rsidRPr="001E23A3" w:rsidRDefault="001036A9" w:rsidP="001E23A3">
            <w:pPr>
              <w:pStyle w:val="Legenda"/>
              <w:rPr>
                <w:rFonts w:ascii="Calibri" w:eastAsiaTheme="minorHAnsi" w:hAnsi="Calibri" w:cs="Calibri"/>
                <w:b w:val="0"/>
                <w:bCs w:val="0"/>
                <w:color w:val="000000"/>
                <w:kern w:val="0"/>
                <w:sz w:val="22"/>
                <w:szCs w:val="22"/>
              </w:rPr>
            </w:pPr>
            <w:r>
              <w:rPr>
                <w:rFonts w:ascii="Calibri" w:eastAsiaTheme="minorHAnsi" w:hAnsi="Calibri" w:cs="Calibri"/>
                <w:b w:val="0"/>
                <w:bCs w:val="0"/>
                <w:color w:val="000000"/>
                <w:kern w:val="0"/>
                <w:sz w:val="22"/>
                <w:szCs w:val="22"/>
              </w:rPr>
              <w:t xml:space="preserve">1. </w:t>
            </w:r>
            <w:r w:rsidR="001E23A3" w:rsidRPr="001E23A3">
              <w:rPr>
                <w:rFonts w:ascii="Calibri" w:eastAsiaTheme="minorHAnsi" w:hAnsi="Calibri" w:cs="Calibri"/>
                <w:b w:val="0"/>
                <w:bCs w:val="0"/>
                <w:color w:val="000000"/>
                <w:kern w:val="0"/>
                <w:sz w:val="22"/>
                <w:szCs w:val="22"/>
              </w:rPr>
              <w:t>W celu minimalizacji ryzyka beneficjent przewidział szereg działań pozwalających na podniesienie dostępności i zwiększenie odporności systemu dystrybucji czasu na wpływ negatywnych czynników.</w:t>
            </w:r>
            <w:r>
              <w:rPr>
                <w:rFonts w:ascii="Calibri" w:eastAsiaTheme="minorHAnsi" w:hAnsi="Calibri" w:cs="Calibri"/>
                <w:b w:val="0"/>
                <w:bCs w:val="0"/>
                <w:color w:val="000000"/>
                <w:kern w:val="0"/>
                <w:sz w:val="22"/>
                <w:szCs w:val="22"/>
              </w:rPr>
              <w:t xml:space="preserve"> </w:t>
            </w:r>
            <w:r w:rsidR="001E23A3" w:rsidRPr="001E23A3">
              <w:rPr>
                <w:rFonts w:ascii="Calibri" w:eastAsiaTheme="minorHAnsi" w:hAnsi="Calibri" w:cs="Calibri"/>
                <w:b w:val="0"/>
                <w:bCs w:val="0"/>
                <w:color w:val="000000"/>
                <w:kern w:val="0"/>
                <w:sz w:val="22"/>
                <w:szCs w:val="22"/>
              </w:rPr>
              <w:t>Przewidywane do wdrożenia technologie pozwalające na realizację usług zostały przemyślane i zaplanowane oraz są wynikiem wielomiesięcznych konsultacji technicznych i wieloletniego doświadczenia pracowników Laboratorium. Ponadto przewidywane jest ciągłe monitorowanie infrastruktury odpowiedzialnej pośrednio (klimatyzacja precyzyjna) i bezpośrednio (zegary, serwery czasu) za świadczenie usług.</w:t>
            </w:r>
          </w:p>
          <w:p w14:paraId="1F2BD1FC" w14:textId="77777777" w:rsidR="001527BF" w:rsidRDefault="001E23A3" w:rsidP="001036A9">
            <w:pPr>
              <w:pStyle w:val="Legenda"/>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Proponowana reakcja: Monitorowanie usług oraz działania zapobiegawcze i korygujące.</w:t>
            </w:r>
            <w:r w:rsidR="001036A9">
              <w:rPr>
                <w:rFonts w:ascii="Calibri" w:eastAsiaTheme="minorHAnsi" w:hAnsi="Calibri" w:cs="Calibri"/>
                <w:b w:val="0"/>
                <w:bCs w:val="0"/>
                <w:color w:val="000000"/>
                <w:kern w:val="0"/>
                <w:sz w:val="22"/>
                <w:szCs w:val="22"/>
              </w:rPr>
              <w:t xml:space="preserve"> </w:t>
            </w:r>
            <w:r w:rsidR="00912817" w:rsidRPr="001036A9">
              <w:rPr>
                <w:rFonts w:ascii="Calibri" w:eastAsiaTheme="minorHAnsi" w:hAnsi="Calibri" w:cs="Calibri"/>
                <w:b w:val="0"/>
                <w:bCs w:val="0"/>
                <w:color w:val="000000"/>
                <w:kern w:val="0"/>
                <w:sz w:val="22"/>
                <w:szCs w:val="22"/>
              </w:rPr>
              <w:t>Aktualnie podejmowane są działania zarządcze polegające na nadzorze procesu monitorowania infrastruktury odpowiedzialnej pośrednio (klimatyzacja precyzyjna) i bezpośrednio (zegary, serwery czasu) za świadczenie usług.</w:t>
            </w:r>
          </w:p>
          <w:p w14:paraId="4CB18B76" w14:textId="5487A10B" w:rsidR="001527BF" w:rsidRDefault="001527BF" w:rsidP="001036A9">
            <w:pPr>
              <w:pStyle w:val="Legenda"/>
              <w:rPr>
                <w:rFonts w:ascii="Calibri" w:eastAsiaTheme="minorHAnsi" w:hAnsi="Calibri" w:cs="Calibri"/>
                <w:b w:val="0"/>
                <w:bCs w:val="0"/>
                <w:color w:val="000000"/>
                <w:kern w:val="0"/>
                <w:sz w:val="22"/>
                <w:szCs w:val="22"/>
              </w:rPr>
            </w:pPr>
            <w:r w:rsidRPr="001527BF">
              <w:rPr>
                <w:rFonts w:ascii="Calibri" w:eastAsiaTheme="minorHAnsi" w:hAnsi="Calibri" w:cs="Calibri"/>
                <w:b w:val="0"/>
                <w:bCs w:val="0"/>
                <w:color w:val="000000"/>
                <w:kern w:val="0"/>
                <w:sz w:val="22"/>
                <w:szCs w:val="22"/>
              </w:rPr>
              <w:t xml:space="preserve">2. Oczekiwane efekty działań będą skutkowały </w:t>
            </w:r>
            <w:r w:rsidR="00E8234E">
              <w:rPr>
                <w:rFonts w:ascii="Calibri" w:eastAsiaTheme="minorHAnsi" w:hAnsi="Calibri" w:cs="Calibri"/>
                <w:b w:val="0"/>
                <w:bCs w:val="0"/>
                <w:color w:val="000000"/>
                <w:kern w:val="0"/>
                <w:sz w:val="22"/>
                <w:szCs w:val="22"/>
              </w:rPr>
              <w:t>osiągnięciem założonego</w:t>
            </w:r>
            <w:r w:rsidRPr="001527BF">
              <w:rPr>
                <w:rFonts w:ascii="Calibri" w:eastAsiaTheme="minorHAnsi" w:hAnsi="Calibri" w:cs="Calibri"/>
                <w:b w:val="0"/>
                <w:bCs w:val="0"/>
                <w:color w:val="000000"/>
                <w:kern w:val="0"/>
                <w:sz w:val="22"/>
                <w:szCs w:val="22"/>
              </w:rPr>
              <w:t xml:space="preserve"> poziom</w:t>
            </w:r>
            <w:r w:rsidR="00E8234E">
              <w:rPr>
                <w:rFonts w:ascii="Calibri" w:eastAsiaTheme="minorHAnsi" w:hAnsi="Calibri" w:cs="Calibri"/>
                <w:b w:val="0"/>
                <w:bCs w:val="0"/>
                <w:color w:val="000000"/>
                <w:kern w:val="0"/>
                <w:sz w:val="22"/>
                <w:szCs w:val="22"/>
              </w:rPr>
              <w:t xml:space="preserve">u </w:t>
            </w:r>
            <w:r w:rsidRPr="001527BF">
              <w:rPr>
                <w:rFonts w:ascii="Calibri" w:eastAsiaTheme="minorHAnsi" w:hAnsi="Calibri" w:cs="Calibri"/>
                <w:b w:val="0"/>
                <w:bCs w:val="0"/>
                <w:color w:val="000000"/>
                <w:kern w:val="0"/>
                <w:sz w:val="22"/>
                <w:szCs w:val="22"/>
              </w:rPr>
              <w:t>dostępności do usług wykazanym w Studium Wykonalności.</w:t>
            </w:r>
          </w:p>
          <w:p w14:paraId="74C8387C" w14:textId="1B6A00E8" w:rsidR="006E0E46" w:rsidRPr="006E0E46" w:rsidRDefault="001527BF" w:rsidP="001036A9">
            <w:pPr>
              <w:pStyle w:val="Legenda"/>
            </w:pPr>
            <w:r>
              <w:rPr>
                <w:rFonts w:ascii="Calibri" w:eastAsiaTheme="minorHAnsi" w:hAnsi="Calibri" w:cs="Calibri"/>
                <w:b w:val="0"/>
                <w:bCs w:val="0"/>
                <w:color w:val="000000"/>
                <w:kern w:val="0"/>
                <w:sz w:val="22"/>
                <w:szCs w:val="22"/>
              </w:rPr>
              <w:t xml:space="preserve">3. </w:t>
            </w:r>
            <w:r w:rsidR="006E0E46" w:rsidRPr="001036A9">
              <w:rPr>
                <w:rFonts w:ascii="Calibri" w:eastAsiaTheme="minorHAnsi" w:hAnsi="Calibri" w:cs="Calibri"/>
                <w:b w:val="0"/>
                <w:bCs w:val="0"/>
                <w:color w:val="000000"/>
                <w:kern w:val="0"/>
                <w:sz w:val="22"/>
                <w:szCs w:val="22"/>
              </w:rPr>
              <w:t>W stosunku do poprzedniego okresu sprawozdawczego nie nastąpiła zmiana w zakresie danego ryzyka.</w:t>
            </w:r>
          </w:p>
        </w:tc>
      </w:tr>
    </w:tbl>
    <w:p w14:paraId="62E60D56" w14:textId="3C2F6A4E" w:rsidR="001527BF" w:rsidRDefault="001527BF">
      <w:pPr>
        <w:rPr>
          <w:rStyle w:val="Nagwek2Znak"/>
          <w:rFonts w:ascii="Arial" w:eastAsiaTheme="minorHAnsi" w:hAnsi="Arial" w:cs="Arial"/>
          <w:b/>
          <w:color w:val="auto"/>
          <w:sz w:val="24"/>
          <w:szCs w:val="24"/>
        </w:rPr>
      </w:pPr>
    </w:p>
    <w:p w14:paraId="020E0DD4" w14:textId="7035292C" w:rsidR="001527BF" w:rsidRDefault="001527BF">
      <w:pPr>
        <w:rPr>
          <w:rStyle w:val="Nagwek2Znak"/>
          <w:rFonts w:ascii="Arial" w:eastAsiaTheme="minorHAnsi" w:hAnsi="Arial" w:cs="Arial"/>
          <w:b/>
          <w:color w:val="auto"/>
          <w:sz w:val="24"/>
          <w:szCs w:val="24"/>
        </w:rPr>
      </w:pPr>
    </w:p>
    <w:p w14:paraId="42796ECE" w14:textId="77777777" w:rsidR="001527BF" w:rsidRDefault="001527BF">
      <w:pPr>
        <w:rPr>
          <w:rStyle w:val="Nagwek2Znak"/>
          <w:rFonts w:ascii="Arial" w:eastAsiaTheme="minorHAnsi" w:hAnsi="Arial" w:cs="Arial"/>
          <w:b/>
          <w:color w:val="auto"/>
          <w:sz w:val="24"/>
          <w:szCs w:val="24"/>
        </w:rPr>
      </w:pPr>
    </w:p>
    <w:p w14:paraId="33071B39" w14:textId="773261FD" w:rsid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4E132177" w14:textId="31A1E2BC" w:rsidR="00E36D70" w:rsidRPr="00E36D70" w:rsidRDefault="00E36D70" w:rsidP="00E36D70">
      <w:pPr>
        <w:pStyle w:val="Default"/>
        <w:rPr>
          <w:rStyle w:val="Nagwek2Znak"/>
          <w:rFonts w:ascii="Calibri" w:eastAsiaTheme="minorHAnsi" w:hAnsi="Calibri" w:cs="Calibri"/>
          <w:color w:val="000000"/>
          <w:sz w:val="22"/>
          <w:szCs w:val="22"/>
        </w:rPr>
      </w:pPr>
      <w:r w:rsidRPr="00E36D70">
        <w:rPr>
          <w:sz w:val="22"/>
          <w:szCs w:val="22"/>
        </w:rPr>
        <w:t>Nie dotyczy</w:t>
      </w:r>
    </w:p>
    <w:p w14:paraId="43BF3FD9" w14:textId="77777777" w:rsidR="006F36F8" w:rsidRPr="006F36F8"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Pr="00141A92">
        <w:rPr>
          <w:rFonts w:ascii="Arial" w:hAnsi="Arial" w:cs="Arial"/>
          <w:b/>
        </w:rPr>
        <w:t xml:space="preserve"> </w:t>
      </w:r>
      <w:bookmarkStart w:id="2" w:name="_Hlk18274129"/>
    </w:p>
    <w:bookmarkEnd w:id="2"/>
    <w:p w14:paraId="119CED46" w14:textId="77777777" w:rsidR="0093693F" w:rsidRPr="0057074F" w:rsidRDefault="0093693F" w:rsidP="0093693F">
      <w:pPr>
        <w:spacing w:before="360" w:after="0"/>
        <w:jc w:val="both"/>
        <w:rPr>
          <w:rFonts w:ascii="Calibri" w:hAnsi="Calibri" w:cs="Calibri"/>
          <w:color w:val="000000"/>
        </w:rPr>
      </w:pPr>
      <w:r w:rsidRPr="0057074F">
        <w:rPr>
          <w:rFonts w:ascii="Calibri" w:hAnsi="Calibri" w:cs="Calibri"/>
          <w:color w:val="000000"/>
        </w:rPr>
        <w:t>Agata Kerner – Departament Innowacji i Rozwoju GUM</w:t>
      </w:r>
    </w:p>
    <w:p w14:paraId="4C475A2A" w14:textId="77777777" w:rsidR="0093693F" w:rsidRPr="0057074F" w:rsidRDefault="0093693F" w:rsidP="0093693F">
      <w:pPr>
        <w:jc w:val="both"/>
        <w:rPr>
          <w:rFonts w:ascii="Calibri" w:hAnsi="Calibri" w:cs="Calibri"/>
          <w:color w:val="000000"/>
        </w:rPr>
      </w:pPr>
      <w:r w:rsidRPr="0057074F">
        <w:rPr>
          <w:rFonts w:ascii="Calibri" w:hAnsi="Calibri" w:cs="Calibri"/>
          <w:color w:val="000000"/>
        </w:rPr>
        <w:t xml:space="preserve">e-mail: </w:t>
      </w:r>
      <w:hyperlink r:id="rId11" w:history="1">
        <w:r w:rsidRPr="0057074F">
          <w:rPr>
            <w:rFonts w:ascii="Calibri" w:hAnsi="Calibri" w:cs="Calibri"/>
            <w:color w:val="000000"/>
          </w:rPr>
          <w:t>agata.kerner@gum.gov.pl</w:t>
        </w:r>
      </w:hyperlink>
    </w:p>
    <w:p w14:paraId="5ACC80B6" w14:textId="241E873C" w:rsidR="00A92887" w:rsidRPr="00A92887" w:rsidRDefault="00A92887" w:rsidP="00A92887">
      <w:pPr>
        <w:spacing w:after="0"/>
        <w:jc w:val="both"/>
        <w:rPr>
          <w:rFonts w:ascii="Arial" w:hAnsi="Arial" w:cs="Arial"/>
        </w:rPr>
      </w:pPr>
    </w:p>
    <w:sectPr w:rsidR="00A92887" w:rsidRPr="00A92887" w:rsidSect="001E1DEA">
      <w:footerReference w:type="default" r:id="rId12"/>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CD00B" w14:textId="77777777" w:rsidR="001E6E42" w:rsidRDefault="001E6E42" w:rsidP="00BB2420">
      <w:pPr>
        <w:spacing w:after="0" w:line="240" w:lineRule="auto"/>
      </w:pPr>
      <w:r>
        <w:separator/>
      </w:r>
    </w:p>
  </w:endnote>
  <w:endnote w:type="continuationSeparator" w:id="0">
    <w:p w14:paraId="4A1460C3" w14:textId="77777777" w:rsidR="001E6E42" w:rsidRDefault="001E6E42"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97A84EB"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E05502">
              <w:rPr>
                <w:b/>
                <w:bCs/>
                <w:noProof/>
              </w:rPr>
              <w:t>8</w:t>
            </w:r>
            <w:r>
              <w:rPr>
                <w:b/>
                <w:bCs/>
                <w:sz w:val="24"/>
                <w:szCs w:val="24"/>
              </w:rPr>
              <w:fldChar w:fldCharType="end"/>
            </w:r>
            <w:r>
              <w:t xml:space="preserve"> z </w:t>
            </w:r>
            <w:r w:rsidR="006C78AE">
              <w:rPr>
                <w:b/>
                <w:bCs/>
                <w:noProof/>
              </w:rPr>
              <w:t>5</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AC7FF" w14:textId="77777777" w:rsidR="001E6E42" w:rsidRDefault="001E6E42" w:rsidP="00BB2420">
      <w:pPr>
        <w:spacing w:after="0" w:line="240" w:lineRule="auto"/>
      </w:pPr>
      <w:r>
        <w:separator/>
      </w:r>
    </w:p>
  </w:footnote>
  <w:footnote w:type="continuationSeparator" w:id="0">
    <w:p w14:paraId="3F1BD4F7" w14:textId="77777777" w:rsidR="001E6E42" w:rsidRDefault="001E6E42" w:rsidP="00BB2420">
      <w:pPr>
        <w:spacing w:after="0" w:line="240" w:lineRule="auto"/>
      </w:pPr>
      <w:r>
        <w:continuationSeparator/>
      </w:r>
    </w:p>
  </w:footnote>
  <w:footnote w:id="1">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8E0C4D"/>
    <w:multiLevelType w:val="hybridMultilevel"/>
    <w:tmpl w:val="FCD89D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15C1412"/>
    <w:multiLevelType w:val="hybridMultilevel"/>
    <w:tmpl w:val="615434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3"/>
  </w:num>
  <w:num w:numId="2">
    <w:abstractNumId w:val="2"/>
  </w:num>
  <w:num w:numId="3">
    <w:abstractNumId w:val="21"/>
  </w:num>
  <w:num w:numId="4">
    <w:abstractNumId w:val="10"/>
  </w:num>
  <w:num w:numId="5">
    <w:abstractNumId w:val="17"/>
  </w:num>
  <w:num w:numId="6">
    <w:abstractNumId w:val="3"/>
  </w:num>
  <w:num w:numId="7">
    <w:abstractNumId w:val="15"/>
  </w:num>
  <w:num w:numId="8">
    <w:abstractNumId w:val="0"/>
  </w:num>
  <w:num w:numId="9">
    <w:abstractNumId w:val="7"/>
  </w:num>
  <w:num w:numId="10">
    <w:abstractNumId w:val="4"/>
  </w:num>
  <w:num w:numId="11">
    <w:abstractNumId w:val="6"/>
  </w:num>
  <w:num w:numId="12">
    <w:abstractNumId w:val="16"/>
  </w:num>
  <w:num w:numId="13">
    <w:abstractNumId w:val="14"/>
  </w:num>
  <w:num w:numId="14">
    <w:abstractNumId w:val="1"/>
  </w:num>
  <w:num w:numId="15">
    <w:abstractNumId w:val="19"/>
  </w:num>
  <w:num w:numId="16">
    <w:abstractNumId w:val="8"/>
  </w:num>
  <w:num w:numId="17">
    <w:abstractNumId w:val="12"/>
  </w:num>
  <w:num w:numId="18">
    <w:abstractNumId w:val="11"/>
  </w:num>
  <w:num w:numId="19">
    <w:abstractNumId w:val="9"/>
  </w:num>
  <w:num w:numId="20">
    <w:abstractNumId w:val="20"/>
  </w:num>
  <w:num w:numId="21">
    <w:abstractNumId w:val="18"/>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1329"/>
    <w:rsid w:val="00003CB0"/>
    <w:rsid w:val="00006E59"/>
    <w:rsid w:val="00016FB5"/>
    <w:rsid w:val="00032172"/>
    <w:rsid w:val="00043DD9"/>
    <w:rsid w:val="00044D68"/>
    <w:rsid w:val="00047D9D"/>
    <w:rsid w:val="000516D7"/>
    <w:rsid w:val="0006403E"/>
    <w:rsid w:val="00065DC9"/>
    <w:rsid w:val="00070663"/>
    <w:rsid w:val="00071880"/>
    <w:rsid w:val="00075F8C"/>
    <w:rsid w:val="0008447F"/>
    <w:rsid w:val="00084E5B"/>
    <w:rsid w:val="00087231"/>
    <w:rsid w:val="00095944"/>
    <w:rsid w:val="000A1DFB"/>
    <w:rsid w:val="000A2F32"/>
    <w:rsid w:val="000A3938"/>
    <w:rsid w:val="000B059E"/>
    <w:rsid w:val="000B3E49"/>
    <w:rsid w:val="000C0FAE"/>
    <w:rsid w:val="000C32FA"/>
    <w:rsid w:val="000C55C1"/>
    <w:rsid w:val="000D4183"/>
    <w:rsid w:val="000E0060"/>
    <w:rsid w:val="000E1828"/>
    <w:rsid w:val="000E283E"/>
    <w:rsid w:val="000E4BF8"/>
    <w:rsid w:val="000F1ADE"/>
    <w:rsid w:val="000F20A9"/>
    <w:rsid w:val="000F307B"/>
    <w:rsid w:val="000F30B9"/>
    <w:rsid w:val="001036A9"/>
    <w:rsid w:val="001100AC"/>
    <w:rsid w:val="0011693F"/>
    <w:rsid w:val="00122388"/>
    <w:rsid w:val="00124C3D"/>
    <w:rsid w:val="001309CA"/>
    <w:rsid w:val="00141771"/>
    <w:rsid w:val="00141A92"/>
    <w:rsid w:val="001441D4"/>
    <w:rsid w:val="00145E84"/>
    <w:rsid w:val="001507DA"/>
    <w:rsid w:val="0015102C"/>
    <w:rsid w:val="001527BF"/>
    <w:rsid w:val="00153381"/>
    <w:rsid w:val="00176FBB"/>
    <w:rsid w:val="00181E97"/>
    <w:rsid w:val="00182A08"/>
    <w:rsid w:val="00193983"/>
    <w:rsid w:val="001A2EF2"/>
    <w:rsid w:val="001A37B1"/>
    <w:rsid w:val="001A6485"/>
    <w:rsid w:val="001B4C59"/>
    <w:rsid w:val="001C2D74"/>
    <w:rsid w:val="001C7FAC"/>
    <w:rsid w:val="001D167C"/>
    <w:rsid w:val="001E0CAC"/>
    <w:rsid w:val="001E16A3"/>
    <w:rsid w:val="001E1DEA"/>
    <w:rsid w:val="001E23A3"/>
    <w:rsid w:val="001E2470"/>
    <w:rsid w:val="001E595C"/>
    <w:rsid w:val="001E6E42"/>
    <w:rsid w:val="001E7199"/>
    <w:rsid w:val="001F24A0"/>
    <w:rsid w:val="001F39E2"/>
    <w:rsid w:val="001F67EC"/>
    <w:rsid w:val="0020330A"/>
    <w:rsid w:val="00207BF2"/>
    <w:rsid w:val="00211FE8"/>
    <w:rsid w:val="00237279"/>
    <w:rsid w:val="00240D69"/>
    <w:rsid w:val="00241A07"/>
    <w:rsid w:val="00241B5E"/>
    <w:rsid w:val="00252087"/>
    <w:rsid w:val="00263392"/>
    <w:rsid w:val="00265194"/>
    <w:rsid w:val="0027086E"/>
    <w:rsid w:val="00276C00"/>
    <w:rsid w:val="002825F1"/>
    <w:rsid w:val="00293351"/>
    <w:rsid w:val="00294349"/>
    <w:rsid w:val="002A2053"/>
    <w:rsid w:val="002A3C02"/>
    <w:rsid w:val="002A5452"/>
    <w:rsid w:val="002B4889"/>
    <w:rsid w:val="002B50C0"/>
    <w:rsid w:val="002B6F21"/>
    <w:rsid w:val="002B753E"/>
    <w:rsid w:val="002D1AA0"/>
    <w:rsid w:val="002D3D4A"/>
    <w:rsid w:val="002D7ADA"/>
    <w:rsid w:val="002E2FAF"/>
    <w:rsid w:val="002F29A3"/>
    <w:rsid w:val="0030196F"/>
    <w:rsid w:val="00302775"/>
    <w:rsid w:val="00304D04"/>
    <w:rsid w:val="00310D8E"/>
    <w:rsid w:val="00320F0E"/>
    <w:rsid w:val="00321711"/>
    <w:rsid w:val="003221F2"/>
    <w:rsid w:val="00322614"/>
    <w:rsid w:val="003239D8"/>
    <w:rsid w:val="003249C9"/>
    <w:rsid w:val="00334A24"/>
    <w:rsid w:val="003410FE"/>
    <w:rsid w:val="003508E7"/>
    <w:rsid w:val="003542F1"/>
    <w:rsid w:val="00356A3E"/>
    <w:rsid w:val="003642B8"/>
    <w:rsid w:val="00366DB6"/>
    <w:rsid w:val="00392919"/>
    <w:rsid w:val="003A4115"/>
    <w:rsid w:val="003B5B7A"/>
    <w:rsid w:val="003C52E9"/>
    <w:rsid w:val="003C7325"/>
    <w:rsid w:val="003D7DD0"/>
    <w:rsid w:val="003E3144"/>
    <w:rsid w:val="00400F2E"/>
    <w:rsid w:val="00405EA4"/>
    <w:rsid w:val="004062AB"/>
    <w:rsid w:val="004063B6"/>
    <w:rsid w:val="00407B0B"/>
    <w:rsid w:val="0041034F"/>
    <w:rsid w:val="004118A3"/>
    <w:rsid w:val="00417FE3"/>
    <w:rsid w:val="00423A26"/>
    <w:rsid w:val="00425046"/>
    <w:rsid w:val="00434963"/>
    <w:rsid w:val="004350B8"/>
    <w:rsid w:val="00437975"/>
    <w:rsid w:val="004413FE"/>
    <w:rsid w:val="0044425F"/>
    <w:rsid w:val="00444AAB"/>
    <w:rsid w:val="00450089"/>
    <w:rsid w:val="00451238"/>
    <w:rsid w:val="004729D1"/>
    <w:rsid w:val="0047542D"/>
    <w:rsid w:val="00477868"/>
    <w:rsid w:val="004A532C"/>
    <w:rsid w:val="004B6878"/>
    <w:rsid w:val="004B758A"/>
    <w:rsid w:val="004B75AC"/>
    <w:rsid w:val="004C1D48"/>
    <w:rsid w:val="004C43A8"/>
    <w:rsid w:val="004D65CA"/>
    <w:rsid w:val="004E05B8"/>
    <w:rsid w:val="004F6E89"/>
    <w:rsid w:val="00504B06"/>
    <w:rsid w:val="00507548"/>
    <w:rsid w:val="005076A1"/>
    <w:rsid w:val="00513213"/>
    <w:rsid w:val="00517D9A"/>
    <w:rsid w:val="00517F12"/>
    <w:rsid w:val="0052102C"/>
    <w:rsid w:val="005212C8"/>
    <w:rsid w:val="00524E6C"/>
    <w:rsid w:val="005332D6"/>
    <w:rsid w:val="00544DFE"/>
    <w:rsid w:val="005548F2"/>
    <w:rsid w:val="00557195"/>
    <w:rsid w:val="0056133C"/>
    <w:rsid w:val="0057074F"/>
    <w:rsid w:val="005734CE"/>
    <w:rsid w:val="00573BED"/>
    <w:rsid w:val="005840AB"/>
    <w:rsid w:val="00586664"/>
    <w:rsid w:val="00593290"/>
    <w:rsid w:val="005A0E33"/>
    <w:rsid w:val="005A12F7"/>
    <w:rsid w:val="005A144A"/>
    <w:rsid w:val="005A1B30"/>
    <w:rsid w:val="005A6505"/>
    <w:rsid w:val="005B1A32"/>
    <w:rsid w:val="005C0469"/>
    <w:rsid w:val="005C094D"/>
    <w:rsid w:val="005C6116"/>
    <w:rsid w:val="005C77BB"/>
    <w:rsid w:val="005D17CF"/>
    <w:rsid w:val="005D24AF"/>
    <w:rsid w:val="005D5AAB"/>
    <w:rsid w:val="005D6E12"/>
    <w:rsid w:val="005E08C1"/>
    <w:rsid w:val="005E0ED8"/>
    <w:rsid w:val="005E6ABD"/>
    <w:rsid w:val="005F41FA"/>
    <w:rsid w:val="00600AE4"/>
    <w:rsid w:val="006054AA"/>
    <w:rsid w:val="0062054D"/>
    <w:rsid w:val="006334BF"/>
    <w:rsid w:val="00635A54"/>
    <w:rsid w:val="0064641A"/>
    <w:rsid w:val="0065669C"/>
    <w:rsid w:val="00660C01"/>
    <w:rsid w:val="00661A62"/>
    <w:rsid w:val="00670B2C"/>
    <w:rsid w:val="006731D9"/>
    <w:rsid w:val="006800D7"/>
    <w:rsid w:val="006822BC"/>
    <w:rsid w:val="00685F75"/>
    <w:rsid w:val="006948D3"/>
    <w:rsid w:val="006A60AA"/>
    <w:rsid w:val="006B034F"/>
    <w:rsid w:val="006B1DE6"/>
    <w:rsid w:val="006B5117"/>
    <w:rsid w:val="006C78AE"/>
    <w:rsid w:val="006D5034"/>
    <w:rsid w:val="006E09F2"/>
    <w:rsid w:val="006E0CFA"/>
    <w:rsid w:val="006E0E46"/>
    <w:rsid w:val="006E1A69"/>
    <w:rsid w:val="006E6205"/>
    <w:rsid w:val="006E656D"/>
    <w:rsid w:val="006F33DC"/>
    <w:rsid w:val="006F36F8"/>
    <w:rsid w:val="006F466C"/>
    <w:rsid w:val="00701800"/>
    <w:rsid w:val="00715E56"/>
    <w:rsid w:val="00725708"/>
    <w:rsid w:val="00740A47"/>
    <w:rsid w:val="00746ABD"/>
    <w:rsid w:val="00752401"/>
    <w:rsid w:val="00760664"/>
    <w:rsid w:val="007738BB"/>
    <w:rsid w:val="0077418F"/>
    <w:rsid w:val="00775C44"/>
    <w:rsid w:val="00776802"/>
    <w:rsid w:val="00780D39"/>
    <w:rsid w:val="0078594B"/>
    <w:rsid w:val="007924CE"/>
    <w:rsid w:val="00795AFA"/>
    <w:rsid w:val="007A4742"/>
    <w:rsid w:val="007B0251"/>
    <w:rsid w:val="007C2F7E"/>
    <w:rsid w:val="007C39A0"/>
    <w:rsid w:val="007C5219"/>
    <w:rsid w:val="007C6235"/>
    <w:rsid w:val="007C70D1"/>
    <w:rsid w:val="007D1990"/>
    <w:rsid w:val="007D2C34"/>
    <w:rsid w:val="007D38BD"/>
    <w:rsid w:val="007D3F21"/>
    <w:rsid w:val="007E341A"/>
    <w:rsid w:val="007F126F"/>
    <w:rsid w:val="007F5EDA"/>
    <w:rsid w:val="0080306F"/>
    <w:rsid w:val="00803FBE"/>
    <w:rsid w:val="00805178"/>
    <w:rsid w:val="00806134"/>
    <w:rsid w:val="008229D9"/>
    <w:rsid w:val="00830B70"/>
    <w:rsid w:val="00836502"/>
    <w:rsid w:val="00840749"/>
    <w:rsid w:val="008466BF"/>
    <w:rsid w:val="00873B8F"/>
    <w:rsid w:val="0087452F"/>
    <w:rsid w:val="00875528"/>
    <w:rsid w:val="00884686"/>
    <w:rsid w:val="008A332F"/>
    <w:rsid w:val="008A52F6"/>
    <w:rsid w:val="008B393D"/>
    <w:rsid w:val="008B4E0D"/>
    <w:rsid w:val="008B5CB5"/>
    <w:rsid w:val="008C417C"/>
    <w:rsid w:val="008C4BCD"/>
    <w:rsid w:val="008C6721"/>
    <w:rsid w:val="008D3826"/>
    <w:rsid w:val="008F2D9B"/>
    <w:rsid w:val="008F5402"/>
    <w:rsid w:val="008F67EE"/>
    <w:rsid w:val="009079D3"/>
    <w:rsid w:val="00907F6D"/>
    <w:rsid w:val="00911190"/>
    <w:rsid w:val="0091202E"/>
    <w:rsid w:val="00912817"/>
    <w:rsid w:val="0091332C"/>
    <w:rsid w:val="009256F2"/>
    <w:rsid w:val="009264CB"/>
    <w:rsid w:val="00933BEC"/>
    <w:rsid w:val="009347B8"/>
    <w:rsid w:val="00935DE6"/>
    <w:rsid w:val="00936729"/>
    <w:rsid w:val="0093693F"/>
    <w:rsid w:val="00947EB0"/>
    <w:rsid w:val="0095183B"/>
    <w:rsid w:val="00952126"/>
    <w:rsid w:val="00952617"/>
    <w:rsid w:val="009663A6"/>
    <w:rsid w:val="00971A40"/>
    <w:rsid w:val="00976434"/>
    <w:rsid w:val="00992EA3"/>
    <w:rsid w:val="00994055"/>
    <w:rsid w:val="0099420A"/>
    <w:rsid w:val="009967CA"/>
    <w:rsid w:val="009A17FF"/>
    <w:rsid w:val="009B4423"/>
    <w:rsid w:val="009C38B9"/>
    <w:rsid w:val="009C3F53"/>
    <w:rsid w:val="009C6140"/>
    <w:rsid w:val="009D2FA4"/>
    <w:rsid w:val="009D7D8A"/>
    <w:rsid w:val="009E4C67"/>
    <w:rsid w:val="009F09BF"/>
    <w:rsid w:val="009F1DC8"/>
    <w:rsid w:val="009F437E"/>
    <w:rsid w:val="009F5EE5"/>
    <w:rsid w:val="00A07CF9"/>
    <w:rsid w:val="00A11788"/>
    <w:rsid w:val="00A17AD3"/>
    <w:rsid w:val="00A2440D"/>
    <w:rsid w:val="00A30847"/>
    <w:rsid w:val="00A3378C"/>
    <w:rsid w:val="00A36AE2"/>
    <w:rsid w:val="00A43E49"/>
    <w:rsid w:val="00A44EA2"/>
    <w:rsid w:val="00A54B8F"/>
    <w:rsid w:val="00A56D63"/>
    <w:rsid w:val="00A67685"/>
    <w:rsid w:val="00A728AE"/>
    <w:rsid w:val="00A804AE"/>
    <w:rsid w:val="00A86449"/>
    <w:rsid w:val="00A87C1C"/>
    <w:rsid w:val="00A92887"/>
    <w:rsid w:val="00AA4CAB"/>
    <w:rsid w:val="00AA51AD"/>
    <w:rsid w:val="00AA730D"/>
    <w:rsid w:val="00AB2E01"/>
    <w:rsid w:val="00AB6AAA"/>
    <w:rsid w:val="00AC7E26"/>
    <w:rsid w:val="00AD0FE0"/>
    <w:rsid w:val="00AD1FBD"/>
    <w:rsid w:val="00AD28EC"/>
    <w:rsid w:val="00AD45BB"/>
    <w:rsid w:val="00AD6B61"/>
    <w:rsid w:val="00AE1643"/>
    <w:rsid w:val="00AE3A6C"/>
    <w:rsid w:val="00AF09B8"/>
    <w:rsid w:val="00AF567D"/>
    <w:rsid w:val="00B17709"/>
    <w:rsid w:val="00B23828"/>
    <w:rsid w:val="00B27EE9"/>
    <w:rsid w:val="00B325D7"/>
    <w:rsid w:val="00B36902"/>
    <w:rsid w:val="00B41415"/>
    <w:rsid w:val="00B440C3"/>
    <w:rsid w:val="00B46B7D"/>
    <w:rsid w:val="00B50560"/>
    <w:rsid w:val="00B5532F"/>
    <w:rsid w:val="00B64B3C"/>
    <w:rsid w:val="00B673C6"/>
    <w:rsid w:val="00B700FB"/>
    <w:rsid w:val="00B74859"/>
    <w:rsid w:val="00B87D3D"/>
    <w:rsid w:val="00B91243"/>
    <w:rsid w:val="00B945EC"/>
    <w:rsid w:val="00B94D45"/>
    <w:rsid w:val="00BA145A"/>
    <w:rsid w:val="00BA481C"/>
    <w:rsid w:val="00BB059E"/>
    <w:rsid w:val="00BB18FD"/>
    <w:rsid w:val="00BB2420"/>
    <w:rsid w:val="00BB49AC"/>
    <w:rsid w:val="00BB5ACE"/>
    <w:rsid w:val="00BB7E5C"/>
    <w:rsid w:val="00BC132D"/>
    <w:rsid w:val="00BC16AD"/>
    <w:rsid w:val="00BC1BD2"/>
    <w:rsid w:val="00BC5087"/>
    <w:rsid w:val="00BC6BE4"/>
    <w:rsid w:val="00BD74CC"/>
    <w:rsid w:val="00BE47CD"/>
    <w:rsid w:val="00BE5BF9"/>
    <w:rsid w:val="00BF6E31"/>
    <w:rsid w:val="00C1106C"/>
    <w:rsid w:val="00C13D29"/>
    <w:rsid w:val="00C2175B"/>
    <w:rsid w:val="00C21CC2"/>
    <w:rsid w:val="00C244A1"/>
    <w:rsid w:val="00C26361"/>
    <w:rsid w:val="00C302F1"/>
    <w:rsid w:val="00C33A88"/>
    <w:rsid w:val="00C3575F"/>
    <w:rsid w:val="00C363F7"/>
    <w:rsid w:val="00C41CB2"/>
    <w:rsid w:val="00C42AEA"/>
    <w:rsid w:val="00C5062F"/>
    <w:rsid w:val="00C5392D"/>
    <w:rsid w:val="00C57985"/>
    <w:rsid w:val="00C6751B"/>
    <w:rsid w:val="00C859E2"/>
    <w:rsid w:val="00C85AF2"/>
    <w:rsid w:val="00C908CD"/>
    <w:rsid w:val="00C948F8"/>
    <w:rsid w:val="00CA516B"/>
    <w:rsid w:val="00CB3907"/>
    <w:rsid w:val="00CC03F2"/>
    <w:rsid w:val="00CC7E21"/>
    <w:rsid w:val="00CD0C8B"/>
    <w:rsid w:val="00CE1BE0"/>
    <w:rsid w:val="00CE74F9"/>
    <w:rsid w:val="00CE7777"/>
    <w:rsid w:val="00CF2E64"/>
    <w:rsid w:val="00D02F6D"/>
    <w:rsid w:val="00D22C21"/>
    <w:rsid w:val="00D25CFE"/>
    <w:rsid w:val="00D26BC4"/>
    <w:rsid w:val="00D330AF"/>
    <w:rsid w:val="00D36160"/>
    <w:rsid w:val="00D4607F"/>
    <w:rsid w:val="00D55883"/>
    <w:rsid w:val="00D57025"/>
    <w:rsid w:val="00D57765"/>
    <w:rsid w:val="00D77081"/>
    <w:rsid w:val="00D77F50"/>
    <w:rsid w:val="00D8544A"/>
    <w:rsid w:val="00D859F4"/>
    <w:rsid w:val="00D85A52"/>
    <w:rsid w:val="00D86FEC"/>
    <w:rsid w:val="00D928E3"/>
    <w:rsid w:val="00DA34DF"/>
    <w:rsid w:val="00DA534C"/>
    <w:rsid w:val="00DB69FD"/>
    <w:rsid w:val="00DC0A8A"/>
    <w:rsid w:val="00DC1705"/>
    <w:rsid w:val="00DC39A9"/>
    <w:rsid w:val="00DC4C79"/>
    <w:rsid w:val="00DE6249"/>
    <w:rsid w:val="00DE731D"/>
    <w:rsid w:val="00E0076D"/>
    <w:rsid w:val="00E0110F"/>
    <w:rsid w:val="00E019FD"/>
    <w:rsid w:val="00E05502"/>
    <w:rsid w:val="00E11B44"/>
    <w:rsid w:val="00E1246B"/>
    <w:rsid w:val="00E1260F"/>
    <w:rsid w:val="00E15DEB"/>
    <w:rsid w:val="00E1688D"/>
    <w:rsid w:val="00E203EB"/>
    <w:rsid w:val="00E22572"/>
    <w:rsid w:val="00E23CE4"/>
    <w:rsid w:val="00E2451B"/>
    <w:rsid w:val="00E35401"/>
    <w:rsid w:val="00E36D70"/>
    <w:rsid w:val="00E375DB"/>
    <w:rsid w:val="00E42938"/>
    <w:rsid w:val="00E468BD"/>
    <w:rsid w:val="00E47508"/>
    <w:rsid w:val="00E5123E"/>
    <w:rsid w:val="00E55EB0"/>
    <w:rsid w:val="00E57BB7"/>
    <w:rsid w:val="00E61CB0"/>
    <w:rsid w:val="00E71177"/>
    <w:rsid w:val="00E71256"/>
    <w:rsid w:val="00E71BCF"/>
    <w:rsid w:val="00E81D7C"/>
    <w:rsid w:val="00E8234E"/>
    <w:rsid w:val="00E83FA4"/>
    <w:rsid w:val="00E86020"/>
    <w:rsid w:val="00E9234B"/>
    <w:rsid w:val="00EA0B4F"/>
    <w:rsid w:val="00EB00AB"/>
    <w:rsid w:val="00EC2AFC"/>
    <w:rsid w:val="00EF16A2"/>
    <w:rsid w:val="00F11835"/>
    <w:rsid w:val="00F119BB"/>
    <w:rsid w:val="00F138F7"/>
    <w:rsid w:val="00F2008A"/>
    <w:rsid w:val="00F219A2"/>
    <w:rsid w:val="00F21D9E"/>
    <w:rsid w:val="00F25348"/>
    <w:rsid w:val="00F45506"/>
    <w:rsid w:val="00F60062"/>
    <w:rsid w:val="00F613CC"/>
    <w:rsid w:val="00F6503C"/>
    <w:rsid w:val="00F76777"/>
    <w:rsid w:val="00F83F2F"/>
    <w:rsid w:val="00F86555"/>
    <w:rsid w:val="00F86C58"/>
    <w:rsid w:val="00F900FC"/>
    <w:rsid w:val="00FB2DDA"/>
    <w:rsid w:val="00FB4804"/>
    <w:rsid w:val="00FC30C7"/>
    <w:rsid w:val="00FC3B03"/>
    <w:rsid w:val="00FC794E"/>
    <w:rsid w:val="00FD6112"/>
    <w:rsid w:val="00FE25BD"/>
    <w:rsid w:val="00FF03A2"/>
    <w:rsid w:val="00FF0E31"/>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4A532C"/>
    <w:rPr>
      <w:color w:val="0563C1" w:themeColor="hyperlink"/>
      <w:u w:val="single"/>
    </w:rPr>
  </w:style>
  <w:style w:type="character" w:customStyle="1" w:styleId="Nierozpoznanawzmianka1">
    <w:name w:val="Nierozpoznana wzmianka1"/>
    <w:basedOn w:val="Domylnaczcionkaakapitu"/>
    <w:uiPriority w:val="99"/>
    <w:semiHidden/>
    <w:unhideWhenUsed/>
    <w:rsid w:val="004A532C"/>
    <w:rPr>
      <w:color w:val="605E5C"/>
      <w:shd w:val="clear" w:color="auto" w:fill="E1DFDD"/>
    </w:rPr>
  </w:style>
  <w:style w:type="paragraph" w:customStyle="1" w:styleId="Default">
    <w:name w:val="Default"/>
    <w:rsid w:val="00E36D7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961839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ata.kerner@gum.gov.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49d979b-eda2-496b-b632-60628040c0d9" xsi:nil="true"/>
    <lcf76f155ced4ddcb4097134ff3c332f xmlns="bde771f4-4945-4d51-a6a1-cc2708d9e0b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1D3DC42E14AB64A8C7DD600672A7510" ma:contentTypeVersion="16" ma:contentTypeDescription="Utwórz nowy dokument." ma:contentTypeScope="" ma:versionID="97b4372e6f5b618fc7de8428238d1d46">
  <xsd:schema xmlns:xsd="http://www.w3.org/2001/XMLSchema" xmlns:xs="http://www.w3.org/2001/XMLSchema" xmlns:p="http://schemas.microsoft.com/office/2006/metadata/properties" xmlns:ns2="bde771f4-4945-4d51-a6a1-cc2708d9e0bf" xmlns:ns3="f49d979b-eda2-496b-b632-60628040c0d9" targetNamespace="http://schemas.microsoft.com/office/2006/metadata/properties" ma:root="true" ma:fieldsID="c6c980124c0e4a2164dc92ba1c950a33" ns2:_="" ns3:_="">
    <xsd:import namespace="bde771f4-4945-4d51-a6a1-cc2708d9e0bf"/>
    <xsd:import namespace="f49d979b-eda2-496b-b632-60628040c0d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e771f4-4945-4d51-a6a1-cc2708d9e0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Tagi obrazów" ma:readOnly="false" ma:fieldId="{5cf76f15-5ced-4ddc-b409-7134ff3c332f}" ma:taxonomyMulti="true" ma:sspId="b44203d1-a9b5-4633-a1b7-e49c1726cf3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49d979b-eda2-496b-b632-60628040c0d9"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TaxCatchAll" ma:index="17" nillable="true" ma:displayName="Taxonomy Catch All Column" ma:hidden="true" ma:list="{0658dd8d-1a4d-475d-a92b-33996e5eb5b9}" ma:internalName="TaxCatchAll" ma:showField="CatchAllData" ma:web="f49d979b-eda2-496b-b632-60628040c0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8E313-4975-4F66-BABF-70F1883F66B7}">
  <ds:schemaRefs>
    <ds:schemaRef ds:uri="http://schemas.microsoft.com/office/2006/metadata/properties"/>
    <ds:schemaRef ds:uri="http://schemas.microsoft.com/office/infopath/2007/PartnerControls"/>
    <ds:schemaRef ds:uri="f49d979b-eda2-496b-b632-60628040c0d9"/>
    <ds:schemaRef ds:uri="bde771f4-4945-4d51-a6a1-cc2708d9e0bf"/>
  </ds:schemaRefs>
</ds:datastoreItem>
</file>

<file path=customXml/itemProps2.xml><?xml version="1.0" encoding="utf-8"?>
<ds:datastoreItem xmlns:ds="http://schemas.openxmlformats.org/officeDocument/2006/customXml" ds:itemID="{8E13E212-2841-4816-96E8-37CB0390101D}">
  <ds:schemaRefs>
    <ds:schemaRef ds:uri="http://schemas.microsoft.com/sharepoint/v3/contenttype/forms"/>
  </ds:schemaRefs>
</ds:datastoreItem>
</file>

<file path=customXml/itemProps3.xml><?xml version="1.0" encoding="utf-8"?>
<ds:datastoreItem xmlns:ds="http://schemas.openxmlformats.org/officeDocument/2006/customXml" ds:itemID="{41047688-5649-49DD-B80D-294C66E954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e771f4-4945-4d51-a6a1-cc2708d9e0bf"/>
    <ds:schemaRef ds:uri="f49d979b-eda2-496b-b632-60628040c0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D8FA24-BFD2-41BE-9BFD-7271D6414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3921</Words>
  <Characters>22353</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2022-07-12T09:33:00Z</dcterms:created>
  <dcterms:modified xsi:type="dcterms:W3CDTF">2022-07-12T09:33:00Z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0x01010091D3DC42E14AB64A8C7DD600672A7510</vt:lpwstr>
  </property>
  <property fmtid="{D5CDD505-2E9C-101B-9397-08002B2CF9AE}" pid="3" name="MediaServiceImageTags">
    <vt:lpwstr/>
  </property>
</Properties>
</file>